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5143257" w:rsidR="0061299A" w:rsidRDefault="00B068D5">
      <w:pPr>
        <w:jc w:val="right"/>
        <w:rPr>
          <w:color w:val="007BB2"/>
          <w:sz w:val="24"/>
          <w:szCs w:val="24"/>
        </w:rPr>
      </w:pPr>
      <w:r>
        <w:rPr>
          <w:noProof/>
        </w:rPr>
        <w:drawing>
          <wp:anchor distT="0" distB="0" distL="114300" distR="114300" simplePos="0" relativeHeight="251658240" behindDoc="0" locked="0" layoutInCell="1" hidden="0" allowOverlap="1" wp14:anchorId="2CACC2B3" wp14:editId="7AB60AB1">
            <wp:simplePos x="0" y="0"/>
            <wp:positionH relativeFrom="column">
              <wp:posOffset>-111756</wp:posOffset>
            </wp:positionH>
            <wp:positionV relativeFrom="paragraph">
              <wp:posOffset>-457197</wp:posOffset>
            </wp:positionV>
            <wp:extent cx="3873699" cy="1638384"/>
            <wp:effectExtent l="0" t="0" r="0" b="0"/>
            <wp:wrapNone/>
            <wp:docPr id="2130110531"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9"/>
                    <a:srcRect/>
                    <a:stretch>
                      <a:fillRect/>
                    </a:stretch>
                  </pic:blipFill>
                  <pic:spPr>
                    <a:xfrm>
                      <a:off x="0" y="0"/>
                      <a:ext cx="3873699" cy="1638384"/>
                    </a:xfrm>
                    <a:prstGeom prst="rect">
                      <a:avLst/>
                    </a:prstGeom>
                    <a:ln/>
                  </pic:spPr>
                </pic:pic>
              </a:graphicData>
            </a:graphic>
          </wp:anchor>
        </w:drawing>
      </w:r>
    </w:p>
    <w:p w14:paraId="00000002" w14:textId="77777777" w:rsidR="0061299A" w:rsidRDefault="0061299A">
      <w:pPr>
        <w:pBdr>
          <w:top w:val="nil"/>
          <w:left w:val="nil"/>
          <w:bottom w:val="nil"/>
          <w:right w:val="nil"/>
          <w:between w:val="nil"/>
        </w:pBdr>
        <w:spacing w:line="320" w:lineRule="auto"/>
        <w:jc w:val="both"/>
        <w:rPr>
          <w:color w:val="4B4B4D"/>
          <w:sz w:val="24"/>
          <w:szCs w:val="24"/>
        </w:rPr>
      </w:pPr>
    </w:p>
    <w:p w14:paraId="00000003" w14:textId="77777777" w:rsidR="0061299A" w:rsidRDefault="0061299A">
      <w:pPr>
        <w:pBdr>
          <w:top w:val="nil"/>
          <w:left w:val="nil"/>
          <w:bottom w:val="nil"/>
          <w:right w:val="nil"/>
          <w:between w:val="nil"/>
        </w:pBdr>
        <w:spacing w:line="320" w:lineRule="auto"/>
        <w:jc w:val="both"/>
        <w:rPr>
          <w:color w:val="4B4B4D"/>
          <w:sz w:val="24"/>
          <w:szCs w:val="24"/>
        </w:rPr>
      </w:pPr>
    </w:p>
    <w:p w14:paraId="00000004" w14:textId="77777777" w:rsidR="0061299A" w:rsidRDefault="0061299A">
      <w:pPr>
        <w:pBdr>
          <w:top w:val="nil"/>
          <w:left w:val="nil"/>
          <w:bottom w:val="nil"/>
          <w:right w:val="nil"/>
          <w:between w:val="nil"/>
        </w:pBdr>
        <w:spacing w:line="320" w:lineRule="auto"/>
        <w:jc w:val="both"/>
        <w:rPr>
          <w:color w:val="4B4B4D"/>
          <w:sz w:val="24"/>
          <w:szCs w:val="24"/>
        </w:rPr>
      </w:pPr>
    </w:p>
    <w:p w14:paraId="00000005" w14:textId="77777777" w:rsidR="0061299A" w:rsidRDefault="0061299A">
      <w:pPr>
        <w:rPr>
          <w:b/>
          <w:bCs/>
          <w:color w:val="004E84"/>
          <w:sz w:val="40"/>
          <w:szCs w:val="40"/>
        </w:rPr>
      </w:pPr>
    </w:p>
    <w:p w14:paraId="00000006" w14:textId="77777777" w:rsidR="0061299A" w:rsidRDefault="0061299A">
      <w:pPr>
        <w:rPr>
          <w:b/>
          <w:bCs/>
          <w:color w:val="004E84"/>
          <w:sz w:val="40"/>
          <w:szCs w:val="40"/>
        </w:rPr>
      </w:pPr>
    </w:p>
    <w:p w14:paraId="00000007" w14:textId="77777777" w:rsidR="0061299A" w:rsidRDefault="0061299A">
      <w:pPr>
        <w:rPr>
          <w:b/>
          <w:bCs/>
          <w:color w:val="004E84"/>
          <w:sz w:val="40"/>
          <w:szCs w:val="40"/>
        </w:rPr>
      </w:pPr>
    </w:p>
    <w:p w14:paraId="00000009" w14:textId="52FF55EA" w:rsidR="0061299A" w:rsidRDefault="008C224A">
      <w:pPr>
        <w:rPr>
          <w:i/>
          <w:iCs/>
        </w:rPr>
      </w:pPr>
      <w:r w:rsidRPr="008C224A">
        <w:rPr>
          <w:b/>
          <w:bCs/>
          <w:color w:val="004E84"/>
          <w:sz w:val="40"/>
          <w:szCs w:val="40"/>
        </w:rPr>
        <w:t>Summary Report on Partner Municipality Feedback</w:t>
      </w:r>
      <w:r>
        <w:rPr>
          <w:b/>
          <w:bCs/>
          <w:color w:val="004E84"/>
          <w:sz w:val="40"/>
          <w:szCs w:val="40"/>
        </w:rPr>
        <w:t xml:space="preserve"> </w:t>
      </w:r>
    </w:p>
    <w:p w14:paraId="0000000A" w14:textId="77777777" w:rsidR="0061299A" w:rsidRDefault="00794DBA">
      <w:pPr>
        <w:pBdr>
          <w:top w:val="nil"/>
          <w:left w:val="nil"/>
          <w:bottom w:val="nil"/>
          <w:right w:val="nil"/>
          <w:between w:val="nil"/>
        </w:pBdr>
        <w:spacing w:line="320" w:lineRule="auto"/>
        <w:rPr>
          <w:color w:val="000000"/>
          <w:sz w:val="24"/>
          <w:szCs w:val="24"/>
        </w:rPr>
      </w:pPr>
      <w:r>
        <w:rPr>
          <w:color w:val="4B4B4D"/>
          <w:sz w:val="24"/>
          <w:szCs w:val="24"/>
        </w:rPr>
        <w:br/>
      </w:r>
      <w:r>
        <w:rPr>
          <w:color w:val="000000"/>
          <w:sz w:val="24"/>
          <w:szCs w:val="24"/>
        </w:rPr>
        <w:t xml:space="preserve">Authors: RTU </w:t>
      </w:r>
    </w:p>
    <w:p w14:paraId="0000000B" w14:textId="77777777" w:rsidR="0061299A" w:rsidRDefault="0061299A"/>
    <w:p w14:paraId="5CE7B14D" w14:textId="77777777" w:rsidR="003B1EA3" w:rsidRDefault="003B1EA3" w:rsidP="00B27AF7">
      <w:pPr>
        <w:pBdr>
          <w:top w:val="nil"/>
          <w:left w:val="nil"/>
          <w:bottom w:val="nil"/>
          <w:right w:val="nil"/>
          <w:between w:val="nil"/>
        </w:pBdr>
        <w:spacing w:before="0" w:line="320" w:lineRule="auto"/>
        <w:jc w:val="both"/>
        <w:rPr>
          <w:color w:val="4B4B4D"/>
          <w:sz w:val="24"/>
          <w:szCs w:val="24"/>
        </w:rPr>
      </w:pPr>
      <w:r w:rsidRPr="003B1EA3">
        <w:rPr>
          <w:color w:val="4B4B4D"/>
          <w:sz w:val="24"/>
          <w:szCs w:val="24"/>
        </w:rPr>
        <w:t xml:space="preserve">This report synthesises structured feedback on the CommitClimate CO₂ Simulator received from five partner organisations: Riga City Municipality and </w:t>
      </w:r>
      <w:proofErr w:type="spellStart"/>
      <w:r w:rsidRPr="003B1EA3">
        <w:rPr>
          <w:color w:val="4B4B4D"/>
          <w:sz w:val="24"/>
          <w:szCs w:val="24"/>
        </w:rPr>
        <w:t>Cēsis</w:t>
      </w:r>
      <w:proofErr w:type="spellEnd"/>
      <w:r w:rsidRPr="003B1EA3">
        <w:rPr>
          <w:color w:val="4B4B4D"/>
          <w:sz w:val="24"/>
          <w:szCs w:val="24"/>
        </w:rPr>
        <w:t xml:space="preserve"> Municipality in Latvia; </w:t>
      </w:r>
      <w:proofErr w:type="spellStart"/>
      <w:r w:rsidRPr="003B1EA3">
        <w:rPr>
          <w:color w:val="4B4B4D"/>
          <w:sz w:val="24"/>
          <w:szCs w:val="24"/>
        </w:rPr>
        <w:t>Lapplands</w:t>
      </w:r>
      <w:proofErr w:type="spellEnd"/>
      <w:r w:rsidRPr="003B1EA3">
        <w:rPr>
          <w:color w:val="4B4B4D"/>
          <w:sz w:val="24"/>
          <w:szCs w:val="24"/>
        </w:rPr>
        <w:t xml:space="preserve"> </w:t>
      </w:r>
      <w:proofErr w:type="spellStart"/>
      <w:r w:rsidRPr="003B1EA3">
        <w:rPr>
          <w:color w:val="4B4B4D"/>
          <w:sz w:val="24"/>
          <w:szCs w:val="24"/>
        </w:rPr>
        <w:t>Kommunalförbund</w:t>
      </w:r>
      <w:proofErr w:type="spellEnd"/>
      <w:r w:rsidRPr="003B1EA3">
        <w:rPr>
          <w:color w:val="4B4B4D"/>
          <w:sz w:val="24"/>
          <w:szCs w:val="24"/>
        </w:rPr>
        <w:t xml:space="preserve"> (LKF) in Sweden, acting with its member municipalities </w:t>
      </w:r>
      <w:proofErr w:type="spellStart"/>
      <w:r w:rsidRPr="003B1EA3">
        <w:rPr>
          <w:color w:val="4B4B4D"/>
          <w:sz w:val="24"/>
          <w:szCs w:val="24"/>
        </w:rPr>
        <w:t>Gällivare</w:t>
      </w:r>
      <w:proofErr w:type="spellEnd"/>
      <w:r w:rsidRPr="003B1EA3">
        <w:rPr>
          <w:color w:val="4B4B4D"/>
          <w:sz w:val="24"/>
          <w:szCs w:val="24"/>
        </w:rPr>
        <w:t xml:space="preserve">, Jokkmokk, Kiruna and Pajala; and </w:t>
      </w:r>
      <w:proofErr w:type="spellStart"/>
      <w:r w:rsidRPr="003B1EA3">
        <w:rPr>
          <w:color w:val="4B4B4D"/>
          <w:sz w:val="24"/>
          <w:szCs w:val="24"/>
        </w:rPr>
        <w:t>Pałecznica</w:t>
      </w:r>
      <w:proofErr w:type="spellEnd"/>
      <w:r w:rsidRPr="003B1EA3">
        <w:rPr>
          <w:color w:val="4B4B4D"/>
          <w:sz w:val="24"/>
          <w:szCs w:val="24"/>
        </w:rPr>
        <w:t xml:space="preserve"> and </w:t>
      </w:r>
      <w:proofErr w:type="spellStart"/>
      <w:r w:rsidRPr="003B1EA3">
        <w:rPr>
          <w:color w:val="4B4B4D"/>
          <w:sz w:val="24"/>
          <w:szCs w:val="24"/>
        </w:rPr>
        <w:t>Raciechowice</w:t>
      </w:r>
      <w:proofErr w:type="spellEnd"/>
      <w:r w:rsidRPr="003B1EA3">
        <w:rPr>
          <w:color w:val="4B4B4D"/>
          <w:sz w:val="24"/>
          <w:szCs w:val="24"/>
        </w:rPr>
        <w:t xml:space="preserve"> municipalities in Poland. The feedback covered data availability, presentation of outputs, GHG mitigation measures and policies, interface usability, training and support, and the tool’s usefulness for municipal planning.  The findings are descriptive and reflect the municipalities’ experience with the simulator version available during their respective testing periods. They are not intended as statistically representative results. Differences in local data systems, municipal capacity and the stage of tool development should therefore be considered when interpreting the scores.  </w:t>
      </w:r>
    </w:p>
    <w:p w14:paraId="0000000F" w14:textId="01AF7853" w:rsidR="00A9546C" w:rsidRPr="002D6794" w:rsidRDefault="00A9546C" w:rsidP="002D6794">
      <w:pPr>
        <w:pBdr>
          <w:top w:val="nil"/>
          <w:left w:val="nil"/>
          <w:bottom w:val="nil"/>
          <w:right w:val="nil"/>
          <w:between w:val="nil"/>
        </w:pBdr>
        <w:spacing w:before="0" w:line="320" w:lineRule="auto"/>
        <w:jc w:val="both"/>
        <w:rPr>
          <w:color w:val="4B4B4D"/>
          <w:sz w:val="24"/>
          <w:szCs w:val="24"/>
        </w:rPr>
      </w:pPr>
      <w:r>
        <w:rPr>
          <w:b/>
          <w:bCs/>
        </w:rPr>
        <w:br w:type="page"/>
      </w:r>
    </w:p>
    <w:bookmarkStart w:id="0" w:name="_heading=h.wi4x256uv455" w:colFirst="0" w:colLast="0" w:displacedByCustomXml="next"/>
    <w:bookmarkEnd w:id="0" w:displacedByCustomXml="next"/>
    <w:sdt>
      <w:sdtPr>
        <w:rPr>
          <w:lang w:val="lv-LV"/>
        </w:rPr>
        <w:id w:val="-2053914986"/>
        <w:docPartObj>
          <w:docPartGallery w:val="Table of Contents"/>
          <w:docPartUnique/>
        </w:docPartObj>
      </w:sdtPr>
      <w:sdtEndPr>
        <w:rPr>
          <w:b/>
          <w:bCs/>
          <w:lang w:val="en-GB"/>
        </w:rPr>
      </w:sdtEndPr>
      <w:sdtContent>
        <w:p w14:paraId="5A58CCC9" w14:textId="77777777" w:rsidR="008A51DA" w:rsidRDefault="008A51DA" w:rsidP="008A51DA">
          <w:pPr>
            <w:keepNext/>
            <w:keepLines/>
            <w:pBdr>
              <w:top w:val="nil"/>
              <w:left w:val="nil"/>
              <w:bottom w:val="nil"/>
              <w:right w:val="nil"/>
              <w:between w:val="nil"/>
            </w:pBdr>
            <w:spacing w:before="240" w:line="259" w:lineRule="auto"/>
            <w:rPr>
              <w:b/>
              <w:bCs/>
              <w:color w:val="004E84"/>
              <w:sz w:val="40"/>
              <w:szCs w:val="40"/>
            </w:rPr>
          </w:pPr>
          <w:r>
            <w:rPr>
              <w:b/>
              <w:bCs/>
              <w:color w:val="004E84"/>
              <w:sz w:val="40"/>
              <w:szCs w:val="40"/>
            </w:rPr>
            <w:t>Contents</w:t>
          </w:r>
        </w:p>
        <w:p w14:paraId="227B5E33" w14:textId="4836C4A8" w:rsidR="00E47BE8" w:rsidRDefault="008A51DA">
          <w:pPr>
            <w:pStyle w:val="Saturs1"/>
            <w:tabs>
              <w:tab w:val="left" w:pos="440"/>
              <w:tab w:val="right" w:leader="dot" w:pos="10196"/>
            </w:tabs>
            <w:rPr>
              <w:rFonts w:asciiTheme="minorHAnsi" w:eastAsiaTheme="minorEastAsia" w:hAnsiTheme="minorHAnsi" w:cstheme="minorBidi"/>
              <w:noProof/>
              <w:kern w:val="2"/>
              <w:sz w:val="24"/>
              <w:szCs w:val="24"/>
              <w:lang w:val="lv-LV"/>
              <w14:ligatures w14:val="standardContextual"/>
            </w:rPr>
          </w:pPr>
          <w:r>
            <w:fldChar w:fldCharType="begin"/>
          </w:r>
          <w:r>
            <w:instrText xml:space="preserve"> TOC \o "1-3" \h \z \u </w:instrText>
          </w:r>
          <w:r>
            <w:fldChar w:fldCharType="separate"/>
          </w:r>
          <w:hyperlink w:anchor="_Toc238117670" w:history="1">
            <w:r w:rsidR="00E47BE8" w:rsidRPr="006F0F9D">
              <w:rPr>
                <w:rStyle w:val="Hipersaite"/>
                <w:noProof/>
              </w:rPr>
              <w:t>1.</w:t>
            </w:r>
            <w:r w:rsidR="00E47BE8">
              <w:rPr>
                <w:rFonts w:asciiTheme="minorHAnsi" w:eastAsiaTheme="minorEastAsia" w:hAnsiTheme="minorHAnsi" w:cstheme="minorBidi"/>
                <w:noProof/>
                <w:kern w:val="2"/>
                <w:sz w:val="24"/>
                <w:szCs w:val="24"/>
                <w:lang w:val="lv-LV"/>
                <w14:ligatures w14:val="standardContextual"/>
              </w:rPr>
              <w:tab/>
            </w:r>
            <w:r w:rsidR="00E47BE8" w:rsidRPr="006F0F9D">
              <w:rPr>
                <w:rStyle w:val="Hipersaite"/>
                <w:noProof/>
              </w:rPr>
              <w:t>Executive summary</w:t>
            </w:r>
            <w:r w:rsidR="00E47BE8">
              <w:rPr>
                <w:noProof/>
                <w:webHidden/>
              </w:rPr>
              <w:tab/>
            </w:r>
            <w:r w:rsidR="00E47BE8">
              <w:rPr>
                <w:noProof/>
                <w:webHidden/>
              </w:rPr>
              <w:fldChar w:fldCharType="begin"/>
            </w:r>
            <w:r w:rsidR="00E47BE8">
              <w:rPr>
                <w:noProof/>
                <w:webHidden/>
              </w:rPr>
              <w:instrText xml:space="preserve"> PAGEREF _Toc238117670 \h </w:instrText>
            </w:r>
            <w:r w:rsidR="00E47BE8">
              <w:rPr>
                <w:noProof/>
                <w:webHidden/>
              </w:rPr>
            </w:r>
            <w:r w:rsidR="00E47BE8">
              <w:rPr>
                <w:noProof/>
                <w:webHidden/>
              </w:rPr>
              <w:fldChar w:fldCharType="separate"/>
            </w:r>
            <w:r w:rsidR="00E47BE8">
              <w:rPr>
                <w:noProof/>
                <w:webHidden/>
              </w:rPr>
              <w:t>3</w:t>
            </w:r>
            <w:r w:rsidR="00E47BE8">
              <w:rPr>
                <w:noProof/>
                <w:webHidden/>
              </w:rPr>
              <w:fldChar w:fldCharType="end"/>
            </w:r>
          </w:hyperlink>
        </w:p>
        <w:p w14:paraId="71D990CF" w14:textId="797C9B5B" w:rsidR="00E47BE8" w:rsidRDefault="00E47BE8">
          <w:pPr>
            <w:pStyle w:val="Saturs1"/>
            <w:tabs>
              <w:tab w:val="left" w:pos="44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71" w:history="1">
            <w:r w:rsidRPr="006F0F9D">
              <w:rPr>
                <w:rStyle w:val="Hipersaite"/>
                <w:noProof/>
              </w:rPr>
              <w:t>2.</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Municipality-level feedback</w:t>
            </w:r>
            <w:r>
              <w:rPr>
                <w:noProof/>
                <w:webHidden/>
              </w:rPr>
              <w:tab/>
            </w:r>
            <w:r>
              <w:rPr>
                <w:noProof/>
                <w:webHidden/>
              </w:rPr>
              <w:fldChar w:fldCharType="begin"/>
            </w:r>
            <w:r>
              <w:rPr>
                <w:noProof/>
                <w:webHidden/>
              </w:rPr>
              <w:instrText xml:space="preserve"> PAGEREF _Toc238117671 \h </w:instrText>
            </w:r>
            <w:r>
              <w:rPr>
                <w:noProof/>
                <w:webHidden/>
              </w:rPr>
            </w:r>
            <w:r>
              <w:rPr>
                <w:noProof/>
                <w:webHidden/>
              </w:rPr>
              <w:fldChar w:fldCharType="separate"/>
            </w:r>
            <w:r>
              <w:rPr>
                <w:noProof/>
                <w:webHidden/>
              </w:rPr>
              <w:t>4</w:t>
            </w:r>
            <w:r>
              <w:rPr>
                <w:noProof/>
                <w:webHidden/>
              </w:rPr>
              <w:fldChar w:fldCharType="end"/>
            </w:r>
          </w:hyperlink>
        </w:p>
        <w:p w14:paraId="42953D93" w14:textId="6B71E628" w:rsidR="00E47BE8" w:rsidRDefault="00E47BE8">
          <w:pPr>
            <w:pStyle w:val="Saturs2"/>
            <w:tabs>
              <w:tab w:val="left" w:pos="88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72" w:history="1">
            <w:r w:rsidRPr="006F0F9D">
              <w:rPr>
                <w:rStyle w:val="Hipersaite"/>
                <w:noProof/>
              </w:rPr>
              <w:t>2.1.</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Riga City Municipality (Latvia)</w:t>
            </w:r>
            <w:r>
              <w:rPr>
                <w:noProof/>
                <w:webHidden/>
              </w:rPr>
              <w:tab/>
            </w:r>
            <w:r>
              <w:rPr>
                <w:noProof/>
                <w:webHidden/>
              </w:rPr>
              <w:fldChar w:fldCharType="begin"/>
            </w:r>
            <w:r>
              <w:rPr>
                <w:noProof/>
                <w:webHidden/>
              </w:rPr>
              <w:instrText xml:space="preserve"> PAGEREF _Toc238117672 \h </w:instrText>
            </w:r>
            <w:r>
              <w:rPr>
                <w:noProof/>
                <w:webHidden/>
              </w:rPr>
            </w:r>
            <w:r>
              <w:rPr>
                <w:noProof/>
                <w:webHidden/>
              </w:rPr>
              <w:fldChar w:fldCharType="separate"/>
            </w:r>
            <w:r>
              <w:rPr>
                <w:noProof/>
                <w:webHidden/>
              </w:rPr>
              <w:t>4</w:t>
            </w:r>
            <w:r>
              <w:rPr>
                <w:noProof/>
                <w:webHidden/>
              </w:rPr>
              <w:fldChar w:fldCharType="end"/>
            </w:r>
          </w:hyperlink>
        </w:p>
        <w:p w14:paraId="72680B4A" w14:textId="4EE806AA" w:rsidR="00E47BE8" w:rsidRDefault="00E47BE8">
          <w:pPr>
            <w:pStyle w:val="Saturs2"/>
            <w:tabs>
              <w:tab w:val="left" w:pos="88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73" w:history="1">
            <w:r w:rsidRPr="006F0F9D">
              <w:rPr>
                <w:rStyle w:val="Hipersaite"/>
                <w:noProof/>
              </w:rPr>
              <w:t>2.2.</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Lapplands Kommunalförbund (LKF, Sweden)</w:t>
            </w:r>
            <w:r>
              <w:rPr>
                <w:noProof/>
                <w:webHidden/>
              </w:rPr>
              <w:tab/>
            </w:r>
            <w:r>
              <w:rPr>
                <w:noProof/>
                <w:webHidden/>
              </w:rPr>
              <w:fldChar w:fldCharType="begin"/>
            </w:r>
            <w:r>
              <w:rPr>
                <w:noProof/>
                <w:webHidden/>
              </w:rPr>
              <w:instrText xml:space="preserve"> PAGEREF _Toc238117673 \h </w:instrText>
            </w:r>
            <w:r>
              <w:rPr>
                <w:noProof/>
                <w:webHidden/>
              </w:rPr>
            </w:r>
            <w:r>
              <w:rPr>
                <w:noProof/>
                <w:webHidden/>
              </w:rPr>
              <w:fldChar w:fldCharType="separate"/>
            </w:r>
            <w:r>
              <w:rPr>
                <w:noProof/>
                <w:webHidden/>
              </w:rPr>
              <w:t>4</w:t>
            </w:r>
            <w:r>
              <w:rPr>
                <w:noProof/>
                <w:webHidden/>
              </w:rPr>
              <w:fldChar w:fldCharType="end"/>
            </w:r>
          </w:hyperlink>
        </w:p>
        <w:p w14:paraId="1C85FC63" w14:textId="61AC4B62" w:rsidR="00E47BE8" w:rsidRDefault="00E47BE8">
          <w:pPr>
            <w:pStyle w:val="Saturs2"/>
            <w:tabs>
              <w:tab w:val="left" w:pos="88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74" w:history="1">
            <w:r w:rsidRPr="006F0F9D">
              <w:rPr>
                <w:rStyle w:val="Hipersaite"/>
                <w:noProof/>
              </w:rPr>
              <w:t>2.3.</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Cēsis Municipality (Latvia)</w:t>
            </w:r>
            <w:r>
              <w:rPr>
                <w:noProof/>
                <w:webHidden/>
              </w:rPr>
              <w:tab/>
            </w:r>
            <w:r>
              <w:rPr>
                <w:noProof/>
                <w:webHidden/>
              </w:rPr>
              <w:fldChar w:fldCharType="begin"/>
            </w:r>
            <w:r>
              <w:rPr>
                <w:noProof/>
                <w:webHidden/>
              </w:rPr>
              <w:instrText xml:space="preserve"> PAGEREF _Toc238117674 \h </w:instrText>
            </w:r>
            <w:r>
              <w:rPr>
                <w:noProof/>
                <w:webHidden/>
              </w:rPr>
            </w:r>
            <w:r>
              <w:rPr>
                <w:noProof/>
                <w:webHidden/>
              </w:rPr>
              <w:fldChar w:fldCharType="separate"/>
            </w:r>
            <w:r>
              <w:rPr>
                <w:noProof/>
                <w:webHidden/>
              </w:rPr>
              <w:t>5</w:t>
            </w:r>
            <w:r>
              <w:rPr>
                <w:noProof/>
                <w:webHidden/>
              </w:rPr>
              <w:fldChar w:fldCharType="end"/>
            </w:r>
          </w:hyperlink>
        </w:p>
        <w:p w14:paraId="5B302805" w14:textId="664DA3DD" w:rsidR="00E47BE8" w:rsidRDefault="00E47BE8">
          <w:pPr>
            <w:pStyle w:val="Saturs2"/>
            <w:tabs>
              <w:tab w:val="left" w:pos="88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75" w:history="1">
            <w:r w:rsidRPr="006F0F9D">
              <w:rPr>
                <w:rStyle w:val="Hipersaite"/>
                <w:noProof/>
              </w:rPr>
              <w:t>2.4.</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Pałecznica Municipality (Poland)</w:t>
            </w:r>
            <w:r>
              <w:rPr>
                <w:noProof/>
                <w:webHidden/>
              </w:rPr>
              <w:tab/>
            </w:r>
            <w:r>
              <w:rPr>
                <w:noProof/>
                <w:webHidden/>
              </w:rPr>
              <w:fldChar w:fldCharType="begin"/>
            </w:r>
            <w:r>
              <w:rPr>
                <w:noProof/>
                <w:webHidden/>
              </w:rPr>
              <w:instrText xml:space="preserve"> PAGEREF _Toc238117675 \h </w:instrText>
            </w:r>
            <w:r>
              <w:rPr>
                <w:noProof/>
                <w:webHidden/>
              </w:rPr>
            </w:r>
            <w:r>
              <w:rPr>
                <w:noProof/>
                <w:webHidden/>
              </w:rPr>
              <w:fldChar w:fldCharType="separate"/>
            </w:r>
            <w:r>
              <w:rPr>
                <w:noProof/>
                <w:webHidden/>
              </w:rPr>
              <w:t>5</w:t>
            </w:r>
            <w:r>
              <w:rPr>
                <w:noProof/>
                <w:webHidden/>
              </w:rPr>
              <w:fldChar w:fldCharType="end"/>
            </w:r>
          </w:hyperlink>
        </w:p>
        <w:p w14:paraId="617C41A6" w14:textId="1105B799" w:rsidR="00E47BE8" w:rsidRDefault="00E47BE8">
          <w:pPr>
            <w:pStyle w:val="Saturs2"/>
            <w:tabs>
              <w:tab w:val="left" w:pos="88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76" w:history="1">
            <w:r w:rsidRPr="006F0F9D">
              <w:rPr>
                <w:rStyle w:val="Hipersaite"/>
                <w:noProof/>
              </w:rPr>
              <w:t>2.5.</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Raciechowice Commune (Poland)</w:t>
            </w:r>
            <w:r>
              <w:rPr>
                <w:noProof/>
                <w:webHidden/>
              </w:rPr>
              <w:tab/>
            </w:r>
            <w:r>
              <w:rPr>
                <w:noProof/>
                <w:webHidden/>
              </w:rPr>
              <w:fldChar w:fldCharType="begin"/>
            </w:r>
            <w:r>
              <w:rPr>
                <w:noProof/>
                <w:webHidden/>
              </w:rPr>
              <w:instrText xml:space="preserve"> PAGEREF _Toc238117676 \h </w:instrText>
            </w:r>
            <w:r>
              <w:rPr>
                <w:noProof/>
                <w:webHidden/>
              </w:rPr>
            </w:r>
            <w:r>
              <w:rPr>
                <w:noProof/>
                <w:webHidden/>
              </w:rPr>
              <w:fldChar w:fldCharType="separate"/>
            </w:r>
            <w:r>
              <w:rPr>
                <w:noProof/>
                <w:webHidden/>
              </w:rPr>
              <w:t>6</w:t>
            </w:r>
            <w:r>
              <w:rPr>
                <w:noProof/>
                <w:webHidden/>
              </w:rPr>
              <w:fldChar w:fldCharType="end"/>
            </w:r>
          </w:hyperlink>
        </w:p>
        <w:p w14:paraId="76EF647A" w14:textId="6232FDF4" w:rsidR="00E47BE8" w:rsidRDefault="00E47BE8">
          <w:pPr>
            <w:pStyle w:val="Saturs1"/>
            <w:tabs>
              <w:tab w:val="left" w:pos="44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77" w:history="1">
            <w:r w:rsidRPr="006F0F9D">
              <w:rPr>
                <w:rStyle w:val="Hipersaite"/>
                <w:noProof/>
              </w:rPr>
              <w:t>3.</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Cross-municipal findings, improvement needs and project response</w:t>
            </w:r>
            <w:r>
              <w:rPr>
                <w:noProof/>
                <w:webHidden/>
              </w:rPr>
              <w:tab/>
            </w:r>
            <w:r>
              <w:rPr>
                <w:noProof/>
                <w:webHidden/>
              </w:rPr>
              <w:fldChar w:fldCharType="begin"/>
            </w:r>
            <w:r>
              <w:rPr>
                <w:noProof/>
                <w:webHidden/>
              </w:rPr>
              <w:instrText xml:space="preserve"> PAGEREF _Toc238117677 \h </w:instrText>
            </w:r>
            <w:r>
              <w:rPr>
                <w:noProof/>
                <w:webHidden/>
              </w:rPr>
            </w:r>
            <w:r>
              <w:rPr>
                <w:noProof/>
                <w:webHidden/>
              </w:rPr>
              <w:fldChar w:fldCharType="separate"/>
            </w:r>
            <w:r>
              <w:rPr>
                <w:noProof/>
                <w:webHidden/>
              </w:rPr>
              <w:t>7</w:t>
            </w:r>
            <w:r>
              <w:rPr>
                <w:noProof/>
                <w:webHidden/>
              </w:rPr>
              <w:fldChar w:fldCharType="end"/>
            </w:r>
          </w:hyperlink>
        </w:p>
        <w:p w14:paraId="58EEA118" w14:textId="543300C2" w:rsidR="00E47BE8" w:rsidRDefault="00E47BE8">
          <w:pPr>
            <w:pStyle w:val="Saturs2"/>
            <w:tabs>
              <w:tab w:val="left" w:pos="88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78" w:history="1">
            <w:r w:rsidRPr="006F0F9D">
              <w:rPr>
                <w:rStyle w:val="Hipersaite"/>
                <w:noProof/>
              </w:rPr>
              <w:t>3.1.</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Model reliability and consistency of results</w:t>
            </w:r>
            <w:r>
              <w:rPr>
                <w:noProof/>
                <w:webHidden/>
              </w:rPr>
              <w:tab/>
            </w:r>
            <w:r>
              <w:rPr>
                <w:noProof/>
                <w:webHidden/>
              </w:rPr>
              <w:fldChar w:fldCharType="begin"/>
            </w:r>
            <w:r>
              <w:rPr>
                <w:noProof/>
                <w:webHidden/>
              </w:rPr>
              <w:instrText xml:space="preserve"> PAGEREF _Toc238117678 \h </w:instrText>
            </w:r>
            <w:r>
              <w:rPr>
                <w:noProof/>
                <w:webHidden/>
              </w:rPr>
            </w:r>
            <w:r>
              <w:rPr>
                <w:noProof/>
                <w:webHidden/>
              </w:rPr>
              <w:fldChar w:fldCharType="separate"/>
            </w:r>
            <w:r>
              <w:rPr>
                <w:noProof/>
                <w:webHidden/>
              </w:rPr>
              <w:t>7</w:t>
            </w:r>
            <w:r>
              <w:rPr>
                <w:noProof/>
                <w:webHidden/>
              </w:rPr>
              <w:fldChar w:fldCharType="end"/>
            </w:r>
          </w:hyperlink>
        </w:p>
        <w:p w14:paraId="55A6EA76" w14:textId="7854EF57" w:rsidR="00E47BE8" w:rsidRDefault="00E47BE8">
          <w:pPr>
            <w:pStyle w:val="Saturs2"/>
            <w:tabs>
              <w:tab w:val="left" w:pos="88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79" w:history="1">
            <w:r w:rsidRPr="006F0F9D">
              <w:rPr>
                <w:rStyle w:val="Hipersaite"/>
                <w:noProof/>
              </w:rPr>
              <w:t>3.2.</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Data availability and local context</w:t>
            </w:r>
            <w:r>
              <w:rPr>
                <w:noProof/>
                <w:webHidden/>
              </w:rPr>
              <w:tab/>
            </w:r>
            <w:r>
              <w:rPr>
                <w:noProof/>
                <w:webHidden/>
              </w:rPr>
              <w:fldChar w:fldCharType="begin"/>
            </w:r>
            <w:r>
              <w:rPr>
                <w:noProof/>
                <w:webHidden/>
              </w:rPr>
              <w:instrText xml:space="preserve"> PAGEREF _Toc238117679 \h </w:instrText>
            </w:r>
            <w:r>
              <w:rPr>
                <w:noProof/>
                <w:webHidden/>
              </w:rPr>
            </w:r>
            <w:r>
              <w:rPr>
                <w:noProof/>
                <w:webHidden/>
              </w:rPr>
              <w:fldChar w:fldCharType="separate"/>
            </w:r>
            <w:r>
              <w:rPr>
                <w:noProof/>
                <w:webHidden/>
              </w:rPr>
              <w:t>7</w:t>
            </w:r>
            <w:r>
              <w:rPr>
                <w:noProof/>
                <w:webHidden/>
              </w:rPr>
              <w:fldChar w:fldCharType="end"/>
            </w:r>
          </w:hyperlink>
        </w:p>
        <w:p w14:paraId="7F7D9B69" w14:textId="50D1E641" w:rsidR="00E47BE8" w:rsidRDefault="00E47BE8">
          <w:pPr>
            <w:pStyle w:val="Saturs2"/>
            <w:tabs>
              <w:tab w:val="left" w:pos="88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80" w:history="1">
            <w:r w:rsidRPr="006F0F9D">
              <w:rPr>
                <w:rStyle w:val="Hipersaite"/>
                <w:noProof/>
              </w:rPr>
              <w:t>3.3.</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Output presentation and scenario management</w:t>
            </w:r>
            <w:r>
              <w:rPr>
                <w:noProof/>
                <w:webHidden/>
              </w:rPr>
              <w:tab/>
            </w:r>
            <w:r>
              <w:rPr>
                <w:noProof/>
                <w:webHidden/>
              </w:rPr>
              <w:fldChar w:fldCharType="begin"/>
            </w:r>
            <w:r>
              <w:rPr>
                <w:noProof/>
                <w:webHidden/>
              </w:rPr>
              <w:instrText xml:space="preserve"> PAGEREF _Toc238117680 \h </w:instrText>
            </w:r>
            <w:r>
              <w:rPr>
                <w:noProof/>
                <w:webHidden/>
              </w:rPr>
            </w:r>
            <w:r>
              <w:rPr>
                <w:noProof/>
                <w:webHidden/>
              </w:rPr>
              <w:fldChar w:fldCharType="separate"/>
            </w:r>
            <w:r>
              <w:rPr>
                <w:noProof/>
                <w:webHidden/>
              </w:rPr>
              <w:t>7</w:t>
            </w:r>
            <w:r>
              <w:rPr>
                <w:noProof/>
                <w:webHidden/>
              </w:rPr>
              <w:fldChar w:fldCharType="end"/>
            </w:r>
          </w:hyperlink>
        </w:p>
        <w:p w14:paraId="10C01697" w14:textId="5292223A" w:rsidR="00E47BE8" w:rsidRDefault="00E47BE8">
          <w:pPr>
            <w:pStyle w:val="Saturs2"/>
            <w:tabs>
              <w:tab w:val="left" w:pos="88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81" w:history="1">
            <w:r w:rsidRPr="006F0F9D">
              <w:rPr>
                <w:rStyle w:val="Hipersaite"/>
                <w:noProof/>
              </w:rPr>
              <w:t>3.4.</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Policy flexibility and local relevance</w:t>
            </w:r>
            <w:r>
              <w:rPr>
                <w:noProof/>
                <w:webHidden/>
              </w:rPr>
              <w:tab/>
            </w:r>
            <w:r>
              <w:rPr>
                <w:noProof/>
                <w:webHidden/>
              </w:rPr>
              <w:fldChar w:fldCharType="begin"/>
            </w:r>
            <w:r>
              <w:rPr>
                <w:noProof/>
                <w:webHidden/>
              </w:rPr>
              <w:instrText xml:space="preserve"> PAGEREF _Toc238117681 \h </w:instrText>
            </w:r>
            <w:r>
              <w:rPr>
                <w:noProof/>
                <w:webHidden/>
              </w:rPr>
            </w:r>
            <w:r>
              <w:rPr>
                <w:noProof/>
                <w:webHidden/>
              </w:rPr>
              <w:fldChar w:fldCharType="separate"/>
            </w:r>
            <w:r>
              <w:rPr>
                <w:noProof/>
                <w:webHidden/>
              </w:rPr>
              <w:t>7</w:t>
            </w:r>
            <w:r>
              <w:rPr>
                <w:noProof/>
                <w:webHidden/>
              </w:rPr>
              <w:fldChar w:fldCharType="end"/>
            </w:r>
          </w:hyperlink>
        </w:p>
        <w:p w14:paraId="342F53AE" w14:textId="3969DAEC" w:rsidR="00E47BE8" w:rsidRDefault="00E47BE8">
          <w:pPr>
            <w:pStyle w:val="Saturs2"/>
            <w:tabs>
              <w:tab w:val="left" w:pos="88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82" w:history="1">
            <w:r w:rsidRPr="006F0F9D">
              <w:rPr>
                <w:rStyle w:val="Hipersaite"/>
                <w:noProof/>
              </w:rPr>
              <w:t>3.5.</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User guidance and practical support</w:t>
            </w:r>
            <w:r>
              <w:rPr>
                <w:noProof/>
                <w:webHidden/>
              </w:rPr>
              <w:tab/>
            </w:r>
            <w:r>
              <w:rPr>
                <w:noProof/>
                <w:webHidden/>
              </w:rPr>
              <w:fldChar w:fldCharType="begin"/>
            </w:r>
            <w:r>
              <w:rPr>
                <w:noProof/>
                <w:webHidden/>
              </w:rPr>
              <w:instrText xml:space="preserve"> PAGEREF _Toc238117682 \h </w:instrText>
            </w:r>
            <w:r>
              <w:rPr>
                <w:noProof/>
                <w:webHidden/>
              </w:rPr>
            </w:r>
            <w:r>
              <w:rPr>
                <w:noProof/>
                <w:webHidden/>
              </w:rPr>
              <w:fldChar w:fldCharType="separate"/>
            </w:r>
            <w:r>
              <w:rPr>
                <w:noProof/>
                <w:webHidden/>
              </w:rPr>
              <w:t>8</w:t>
            </w:r>
            <w:r>
              <w:rPr>
                <w:noProof/>
                <w:webHidden/>
              </w:rPr>
              <w:fldChar w:fldCharType="end"/>
            </w:r>
          </w:hyperlink>
        </w:p>
        <w:p w14:paraId="16AA163A" w14:textId="02B40B87" w:rsidR="00E47BE8" w:rsidRDefault="00E47BE8">
          <w:pPr>
            <w:pStyle w:val="Saturs2"/>
            <w:tabs>
              <w:tab w:val="left" w:pos="88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83" w:history="1">
            <w:r w:rsidRPr="006F0F9D">
              <w:rPr>
                <w:rStyle w:val="Hipersaite"/>
                <w:noProof/>
              </w:rPr>
              <w:t>3.6.</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Feedback-informed iterative development</w:t>
            </w:r>
            <w:r>
              <w:rPr>
                <w:noProof/>
                <w:webHidden/>
              </w:rPr>
              <w:tab/>
            </w:r>
            <w:r>
              <w:rPr>
                <w:noProof/>
                <w:webHidden/>
              </w:rPr>
              <w:fldChar w:fldCharType="begin"/>
            </w:r>
            <w:r>
              <w:rPr>
                <w:noProof/>
                <w:webHidden/>
              </w:rPr>
              <w:instrText xml:space="preserve"> PAGEREF _Toc238117683 \h </w:instrText>
            </w:r>
            <w:r>
              <w:rPr>
                <w:noProof/>
                <w:webHidden/>
              </w:rPr>
            </w:r>
            <w:r>
              <w:rPr>
                <w:noProof/>
                <w:webHidden/>
              </w:rPr>
              <w:fldChar w:fldCharType="separate"/>
            </w:r>
            <w:r>
              <w:rPr>
                <w:noProof/>
                <w:webHidden/>
              </w:rPr>
              <w:t>8</w:t>
            </w:r>
            <w:r>
              <w:rPr>
                <w:noProof/>
                <w:webHidden/>
              </w:rPr>
              <w:fldChar w:fldCharType="end"/>
            </w:r>
          </w:hyperlink>
        </w:p>
        <w:p w14:paraId="162364A6" w14:textId="1AD28E63" w:rsidR="00E47BE8" w:rsidRDefault="00E47BE8">
          <w:pPr>
            <w:pStyle w:val="Saturs1"/>
            <w:tabs>
              <w:tab w:val="left" w:pos="440"/>
              <w:tab w:val="right" w:leader="dot" w:pos="10196"/>
            </w:tabs>
            <w:rPr>
              <w:rFonts w:asciiTheme="minorHAnsi" w:eastAsiaTheme="minorEastAsia" w:hAnsiTheme="minorHAnsi" w:cstheme="minorBidi"/>
              <w:noProof/>
              <w:kern w:val="2"/>
              <w:sz w:val="24"/>
              <w:szCs w:val="24"/>
              <w:lang w:val="lv-LV"/>
              <w14:ligatures w14:val="standardContextual"/>
            </w:rPr>
          </w:pPr>
          <w:hyperlink w:anchor="_Toc238117684" w:history="1">
            <w:r w:rsidRPr="006F0F9D">
              <w:rPr>
                <w:rStyle w:val="Hipersaite"/>
                <w:noProof/>
              </w:rPr>
              <w:t>4.</w:t>
            </w:r>
            <w:r>
              <w:rPr>
                <w:rFonts w:asciiTheme="minorHAnsi" w:eastAsiaTheme="minorEastAsia" w:hAnsiTheme="minorHAnsi" w:cstheme="minorBidi"/>
                <w:noProof/>
                <w:kern w:val="2"/>
                <w:sz w:val="24"/>
                <w:szCs w:val="24"/>
                <w:lang w:val="lv-LV"/>
                <w14:ligatures w14:val="standardContextual"/>
              </w:rPr>
              <w:tab/>
            </w:r>
            <w:r w:rsidRPr="006F0F9D">
              <w:rPr>
                <w:rStyle w:val="Hipersaite"/>
                <w:noProof/>
              </w:rPr>
              <w:t>Conclusion</w:t>
            </w:r>
            <w:r>
              <w:rPr>
                <w:noProof/>
                <w:webHidden/>
              </w:rPr>
              <w:tab/>
            </w:r>
            <w:r>
              <w:rPr>
                <w:noProof/>
                <w:webHidden/>
              </w:rPr>
              <w:fldChar w:fldCharType="begin"/>
            </w:r>
            <w:r>
              <w:rPr>
                <w:noProof/>
                <w:webHidden/>
              </w:rPr>
              <w:instrText xml:space="preserve"> PAGEREF _Toc238117684 \h </w:instrText>
            </w:r>
            <w:r>
              <w:rPr>
                <w:noProof/>
                <w:webHidden/>
              </w:rPr>
            </w:r>
            <w:r>
              <w:rPr>
                <w:noProof/>
                <w:webHidden/>
              </w:rPr>
              <w:fldChar w:fldCharType="separate"/>
            </w:r>
            <w:r>
              <w:rPr>
                <w:noProof/>
                <w:webHidden/>
              </w:rPr>
              <w:t>8</w:t>
            </w:r>
            <w:r>
              <w:rPr>
                <w:noProof/>
                <w:webHidden/>
              </w:rPr>
              <w:fldChar w:fldCharType="end"/>
            </w:r>
          </w:hyperlink>
        </w:p>
        <w:p w14:paraId="13314372" w14:textId="66D8E2E8" w:rsidR="008A51DA" w:rsidRDefault="008A51DA">
          <w:r>
            <w:rPr>
              <w:b/>
              <w:bCs/>
            </w:rPr>
            <w:fldChar w:fldCharType="end"/>
          </w:r>
        </w:p>
      </w:sdtContent>
    </w:sdt>
    <w:p w14:paraId="0000005A" w14:textId="77777777" w:rsidR="0061299A" w:rsidRPr="008A51DA" w:rsidRDefault="00794DBA">
      <w:pPr>
        <w:pStyle w:val="Virsraksts1"/>
        <w:rPr>
          <w:rFonts w:asciiTheme="minorHAnsi" w:eastAsia="Verdana" w:hAnsiTheme="minorHAnsi" w:cstheme="minorHAnsi"/>
          <w:sz w:val="24"/>
          <w:szCs w:val="24"/>
        </w:rPr>
      </w:pPr>
      <w:r w:rsidRPr="008A51DA">
        <w:rPr>
          <w:rFonts w:asciiTheme="minorHAnsi" w:hAnsiTheme="minorHAnsi" w:cstheme="minorHAnsi"/>
          <w:sz w:val="24"/>
          <w:szCs w:val="24"/>
        </w:rPr>
        <w:br w:type="page"/>
      </w:r>
    </w:p>
    <w:p w14:paraId="1C026D1E" w14:textId="4C9CB8C1" w:rsidR="00A14251" w:rsidRPr="00A14251" w:rsidRDefault="00A14251" w:rsidP="00A14251">
      <w:pPr>
        <w:pStyle w:val="Virsraksts1"/>
        <w:numPr>
          <w:ilvl w:val="0"/>
          <w:numId w:val="63"/>
        </w:numPr>
        <w:ind w:left="720" w:hanging="360"/>
      </w:pPr>
      <w:bookmarkStart w:id="1" w:name="_Toc238117670"/>
      <w:r w:rsidRPr="00A14251">
        <w:lastRenderedPageBreak/>
        <w:t>Executive summary</w:t>
      </w:r>
      <w:bookmarkEnd w:id="1"/>
    </w:p>
    <w:p w14:paraId="2420E9CC" w14:textId="298402CA" w:rsidR="00A14251" w:rsidRPr="00A14251" w:rsidRDefault="00A14251" w:rsidP="00A14251">
      <w:pPr>
        <w:pStyle w:val="Sarakstarindkopa"/>
        <w:numPr>
          <w:ilvl w:val="0"/>
          <w:numId w:val="79"/>
        </w:numPr>
        <w:spacing w:before="0"/>
        <w:jc w:val="both"/>
        <w:rPr>
          <w:sz w:val="24"/>
          <w:szCs w:val="24"/>
        </w:rPr>
      </w:pPr>
      <w:r w:rsidRPr="002200DE">
        <w:rPr>
          <w:b/>
          <w:bCs/>
          <w:sz w:val="24"/>
          <w:szCs w:val="24"/>
        </w:rPr>
        <w:t>Overall assessment:</w:t>
      </w:r>
      <w:r w:rsidRPr="00A14251">
        <w:rPr>
          <w:sz w:val="24"/>
          <w:szCs w:val="24"/>
        </w:rPr>
        <w:t xml:space="preserve"> Training and support received the highest average score (8.2/10), followed by usability (8.0/10). Satisfaction with outputs and with the policy set both averaged 7.4/10. Data availability was the weakest area (6.4/10).</w:t>
      </w:r>
    </w:p>
    <w:p w14:paraId="1DB5FF0B" w14:textId="79EF2D8A" w:rsidR="00A14251" w:rsidRPr="00A14251" w:rsidRDefault="00A14251" w:rsidP="00A14251">
      <w:pPr>
        <w:pStyle w:val="Sarakstarindkopa"/>
        <w:numPr>
          <w:ilvl w:val="0"/>
          <w:numId w:val="79"/>
        </w:numPr>
        <w:spacing w:before="0"/>
        <w:jc w:val="both"/>
        <w:rPr>
          <w:sz w:val="24"/>
          <w:szCs w:val="24"/>
        </w:rPr>
      </w:pPr>
      <w:r w:rsidRPr="002200DE">
        <w:rPr>
          <w:b/>
          <w:bCs/>
          <w:sz w:val="24"/>
          <w:szCs w:val="24"/>
        </w:rPr>
        <w:t>Planning value:</w:t>
      </w:r>
      <w:r w:rsidRPr="00A14251">
        <w:rPr>
          <w:sz w:val="24"/>
          <w:szCs w:val="24"/>
        </w:rPr>
        <w:t xml:space="preserve"> Four organisations rated current usefulness between 8 and 10. LKF rated current usefulness at 1/10 because unresolved model issues prevented practical use, while assigning a potential long-term score of 8/10.</w:t>
      </w:r>
    </w:p>
    <w:p w14:paraId="6A060ADB" w14:textId="06443B91" w:rsidR="00A14251" w:rsidRPr="00A14251" w:rsidRDefault="00A14251" w:rsidP="00A14251">
      <w:pPr>
        <w:pStyle w:val="Sarakstarindkopa"/>
        <w:numPr>
          <w:ilvl w:val="0"/>
          <w:numId w:val="79"/>
        </w:numPr>
        <w:spacing w:before="0"/>
        <w:jc w:val="both"/>
        <w:rPr>
          <w:sz w:val="24"/>
          <w:szCs w:val="24"/>
        </w:rPr>
      </w:pPr>
      <w:r w:rsidRPr="002200DE">
        <w:rPr>
          <w:b/>
          <w:bCs/>
          <w:sz w:val="24"/>
          <w:szCs w:val="24"/>
        </w:rPr>
        <w:t>Common strengths:</w:t>
      </w:r>
      <w:r w:rsidRPr="00A14251">
        <w:rPr>
          <w:sz w:val="24"/>
          <w:szCs w:val="24"/>
        </w:rPr>
        <w:t xml:space="preserve"> Respondents valued the broad sectoral coverage, scenario modelling, understandable structure and the possibility of supporting SECAP/SEAP updates, investment prioritisation, reporting and funding applications.</w:t>
      </w:r>
    </w:p>
    <w:p w14:paraId="7EE5BFC9" w14:textId="6703FEBB" w:rsidR="00C61458" w:rsidRPr="00012601" w:rsidRDefault="00A14251" w:rsidP="00C61458">
      <w:pPr>
        <w:pStyle w:val="Sarakstarindkopa"/>
        <w:numPr>
          <w:ilvl w:val="0"/>
          <w:numId w:val="79"/>
        </w:numPr>
        <w:spacing w:before="0"/>
        <w:jc w:val="both"/>
        <w:rPr>
          <w:sz w:val="24"/>
          <w:szCs w:val="24"/>
        </w:rPr>
      </w:pPr>
      <w:r w:rsidRPr="002200DE">
        <w:rPr>
          <w:b/>
          <w:bCs/>
          <w:sz w:val="24"/>
          <w:szCs w:val="24"/>
        </w:rPr>
        <w:t>Main improvement needs:</w:t>
      </w:r>
      <w:r w:rsidRPr="00A14251">
        <w:rPr>
          <w:sz w:val="24"/>
          <w:szCs w:val="24"/>
        </w:rPr>
        <w:t xml:space="preserve"> Priorities include model validation and bug resolution, better local data integration, clearer and exportable outputs, more flexible local policy parameters, and updated scenario-based guidance for users.</w:t>
      </w:r>
    </w:p>
    <w:p w14:paraId="1FCC1EB0" w14:textId="5EE3C8B6" w:rsidR="00DF5E52" w:rsidRPr="00012601" w:rsidRDefault="00DF5E52" w:rsidP="00012601">
      <w:pPr>
        <w:pStyle w:val="Sarakstarindkopa"/>
        <w:numPr>
          <w:ilvl w:val="0"/>
          <w:numId w:val="79"/>
        </w:numPr>
        <w:spacing w:before="0"/>
        <w:jc w:val="both"/>
        <w:rPr>
          <w:sz w:val="24"/>
          <w:szCs w:val="24"/>
        </w:rPr>
      </w:pPr>
      <w:r w:rsidRPr="00012601">
        <w:rPr>
          <w:b/>
          <w:bCs/>
          <w:sz w:val="24"/>
          <w:szCs w:val="24"/>
        </w:rPr>
        <w:t>Comparative score overview</w:t>
      </w:r>
      <w:r w:rsidR="00012601">
        <w:rPr>
          <w:b/>
          <w:bCs/>
          <w:sz w:val="24"/>
          <w:szCs w:val="24"/>
        </w:rPr>
        <w:t xml:space="preserve">. </w:t>
      </w:r>
      <w:r w:rsidR="00012601" w:rsidRPr="00012601">
        <w:rPr>
          <w:sz w:val="24"/>
          <w:szCs w:val="24"/>
        </w:rPr>
        <w:t xml:space="preserve">Score overview is presented in Table 1. </w:t>
      </w:r>
    </w:p>
    <w:p w14:paraId="4B055D51" w14:textId="77777777" w:rsidR="00012601" w:rsidRPr="00012601" w:rsidRDefault="00012601" w:rsidP="00012601">
      <w:pPr>
        <w:pStyle w:val="Sarakstarindkopa"/>
        <w:spacing w:before="0"/>
        <w:jc w:val="both"/>
        <w:rPr>
          <w:sz w:val="24"/>
          <w:szCs w:val="24"/>
        </w:rPr>
      </w:pPr>
    </w:p>
    <w:p w14:paraId="74C21C54" w14:textId="3586C064" w:rsidR="00DF5E52" w:rsidRDefault="00DF5E52" w:rsidP="00A0511A">
      <w:pPr>
        <w:spacing w:before="0"/>
        <w:jc w:val="right"/>
        <w:rPr>
          <w:sz w:val="24"/>
          <w:szCs w:val="24"/>
        </w:rPr>
      </w:pPr>
      <w:r w:rsidRPr="004678DE">
        <w:rPr>
          <w:b/>
          <w:bCs/>
          <w:sz w:val="24"/>
          <w:szCs w:val="24"/>
        </w:rPr>
        <w:t>Table 1.</w:t>
      </w:r>
      <w:r w:rsidRPr="00DF5E52">
        <w:rPr>
          <w:sz w:val="24"/>
          <w:szCs w:val="24"/>
        </w:rPr>
        <w:t xml:space="preserve"> Municipality feedback scores (0–10)</w:t>
      </w:r>
    </w:p>
    <w:tbl>
      <w:tblPr>
        <w:tblW w:w="5000" w:type="pc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ook w:val="04A0" w:firstRow="1" w:lastRow="0" w:firstColumn="1" w:lastColumn="0" w:noHBand="0" w:noVBand="1"/>
      </w:tblPr>
      <w:tblGrid>
        <w:gridCol w:w="2549"/>
        <w:gridCol w:w="883"/>
        <w:gridCol w:w="981"/>
        <w:gridCol w:w="981"/>
        <w:gridCol w:w="785"/>
        <w:gridCol w:w="1079"/>
        <w:gridCol w:w="2938"/>
      </w:tblGrid>
      <w:tr w:rsidR="004678DE" w:rsidRPr="004678DE" w14:paraId="4D1546C9" w14:textId="77777777" w:rsidTr="004678DE">
        <w:trPr>
          <w:tblHeader/>
        </w:trPr>
        <w:tc>
          <w:tcPr>
            <w:tcW w:w="1250" w:type="pct"/>
            <w:shd w:val="clear" w:color="auto" w:fill="F2F4F7"/>
            <w:tcMar>
              <w:top w:w="80" w:type="dxa"/>
              <w:left w:w="120" w:type="dxa"/>
              <w:bottom w:w="80" w:type="dxa"/>
              <w:right w:w="120" w:type="dxa"/>
            </w:tcMar>
            <w:vAlign w:val="center"/>
          </w:tcPr>
          <w:p w14:paraId="733D4347" w14:textId="77777777" w:rsidR="004678DE" w:rsidRPr="00A0511A" w:rsidRDefault="004678DE" w:rsidP="00932463">
            <w:pPr>
              <w:spacing w:before="0"/>
              <w:jc w:val="center"/>
              <w:rPr>
                <w:rFonts w:asciiTheme="majorHAnsi" w:hAnsiTheme="majorHAnsi" w:cstheme="majorHAnsi"/>
                <w:sz w:val="20"/>
                <w:szCs w:val="20"/>
                <w:lang w:val="en-US"/>
              </w:rPr>
            </w:pPr>
            <w:proofErr w:type="spellStart"/>
            <w:r w:rsidRPr="00A0511A">
              <w:rPr>
                <w:rFonts w:asciiTheme="majorHAnsi" w:hAnsiTheme="majorHAnsi" w:cstheme="majorHAnsi"/>
                <w:b/>
                <w:sz w:val="20"/>
                <w:szCs w:val="20"/>
                <w:lang w:val="en-US"/>
              </w:rPr>
              <w:t>Organisation</w:t>
            </w:r>
            <w:proofErr w:type="spellEnd"/>
          </w:p>
        </w:tc>
        <w:tc>
          <w:tcPr>
            <w:tcW w:w="433" w:type="pct"/>
            <w:shd w:val="clear" w:color="auto" w:fill="F2F4F7"/>
            <w:tcMar>
              <w:top w:w="80" w:type="dxa"/>
              <w:left w:w="120" w:type="dxa"/>
              <w:bottom w:w="80" w:type="dxa"/>
              <w:right w:w="120" w:type="dxa"/>
            </w:tcMar>
            <w:vAlign w:val="center"/>
          </w:tcPr>
          <w:p w14:paraId="104AE199"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Data</w:t>
            </w:r>
          </w:p>
        </w:tc>
        <w:tc>
          <w:tcPr>
            <w:tcW w:w="481" w:type="pct"/>
            <w:shd w:val="clear" w:color="auto" w:fill="F2F4F7"/>
            <w:tcMar>
              <w:top w:w="80" w:type="dxa"/>
              <w:left w:w="120" w:type="dxa"/>
              <w:bottom w:w="80" w:type="dxa"/>
              <w:right w:w="120" w:type="dxa"/>
            </w:tcMar>
            <w:vAlign w:val="center"/>
          </w:tcPr>
          <w:p w14:paraId="23BD6627"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Outputs</w:t>
            </w:r>
          </w:p>
        </w:tc>
        <w:tc>
          <w:tcPr>
            <w:tcW w:w="481" w:type="pct"/>
            <w:shd w:val="clear" w:color="auto" w:fill="F2F4F7"/>
            <w:tcMar>
              <w:top w:w="80" w:type="dxa"/>
              <w:left w:w="120" w:type="dxa"/>
              <w:bottom w:w="80" w:type="dxa"/>
              <w:right w:w="120" w:type="dxa"/>
            </w:tcMar>
            <w:vAlign w:val="center"/>
          </w:tcPr>
          <w:p w14:paraId="3404A928"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Policies</w:t>
            </w:r>
          </w:p>
        </w:tc>
        <w:tc>
          <w:tcPr>
            <w:tcW w:w="385" w:type="pct"/>
            <w:shd w:val="clear" w:color="auto" w:fill="F2F4F7"/>
            <w:tcMar>
              <w:top w:w="80" w:type="dxa"/>
              <w:left w:w="120" w:type="dxa"/>
              <w:bottom w:w="80" w:type="dxa"/>
              <w:right w:w="120" w:type="dxa"/>
            </w:tcMar>
            <w:vAlign w:val="center"/>
          </w:tcPr>
          <w:p w14:paraId="31DA25D8"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UI</w:t>
            </w:r>
          </w:p>
        </w:tc>
        <w:tc>
          <w:tcPr>
            <w:tcW w:w="529" w:type="pct"/>
            <w:shd w:val="clear" w:color="auto" w:fill="F2F4F7"/>
            <w:tcMar>
              <w:top w:w="80" w:type="dxa"/>
              <w:left w:w="120" w:type="dxa"/>
              <w:bottom w:w="80" w:type="dxa"/>
              <w:right w:w="120" w:type="dxa"/>
            </w:tcMar>
            <w:vAlign w:val="center"/>
          </w:tcPr>
          <w:p w14:paraId="18EA9FCB"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Training</w:t>
            </w:r>
          </w:p>
        </w:tc>
        <w:tc>
          <w:tcPr>
            <w:tcW w:w="1442" w:type="pct"/>
            <w:shd w:val="clear" w:color="auto" w:fill="F2F4F7"/>
            <w:tcMar>
              <w:top w:w="80" w:type="dxa"/>
              <w:left w:w="120" w:type="dxa"/>
              <w:bottom w:w="80" w:type="dxa"/>
              <w:right w:w="120" w:type="dxa"/>
            </w:tcMar>
            <w:vAlign w:val="center"/>
          </w:tcPr>
          <w:p w14:paraId="7C00FDCB" w14:textId="6E6AE0C6"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Usefulness</w:t>
            </w:r>
            <w:r w:rsidR="006D33B8">
              <w:rPr>
                <w:rFonts w:asciiTheme="majorHAnsi" w:hAnsiTheme="majorHAnsi" w:cstheme="majorHAnsi"/>
                <w:b/>
                <w:sz w:val="20"/>
                <w:szCs w:val="20"/>
                <w:lang w:val="en-US"/>
              </w:rPr>
              <w:t>/ potential*</w:t>
            </w:r>
          </w:p>
        </w:tc>
      </w:tr>
      <w:tr w:rsidR="004678DE" w:rsidRPr="004678DE" w14:paraId="772CAB0B" w14:textId="77777777" w:rsidTr="004678DE">
        <w:tc>
          <w:tcPr>
            <w:tcW w:w="1250" w:type="pct"/>
            <w:tcMar>
              <w:top w:w="80" w:type="dxa"/>
              <w:left w:w="120" w:type="dxa"/>
              <w:bottom w:w="80" w:type="dxa"/>
              <w:right w:w="120" w:type="dxa"/>
            </w:tcMar>
            <w:vAlign w:val="center"/>
          </w:tcPr>
          <w:p w14:paraId="4449788B"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Riga</w:t>
            </w:r>
          </w:p>
        </w:tc>
        <w:tc>
          <w:tcPr>
            <w:tcW w:w="433" w:type="pct"/>
            <w:tcMar>
              <w:top w:w="80" w:type="dxa"/>
              <w:left w:w="120" w:type="dxa"/>
              <w:bottom w:w="80" w:type="dxa"/>
              <w:right w:w="120" w:type="dxa"/>
            </w:tcMar>
            <w:vAlign w:val="center"/>
          </w:tcPr>
          <w:p w14:paraId="51A23912"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7</w:t>
            </w:r>
          </w:p>
        </w:tc>
        <w:tc>
          <w:tcPr>
            <w:tcW w:w="481" w:type="pct"/>
            <w:tcMar>
              <w:top w:w="80" w:type="dxa"/>
              <w:left w:w="120" w:type="dxa"/>
              <w:bottom w:w="80" w:type="dxa"/>
              <w:right w:w="120" w:type="dxa"/>
            </w:tcMar>
            <w:vAlign w:val="center"/>
          </w:tcPr>
          <w:p w14:paraId="577459CE"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8</w:t>
            </w:r>
          </w:p>
        </w:tc>
        <w:tc>
          <w:tcPr>
            <w:tcW w:w="481" w:type="pct"/>
            <w:tcMar>
              <w:top w:w="80" w:type="dxa"/>
              <w:left w:w="120" w:type="dxa"/>
              <w:bottom w:w="80" w:type="dxa"/>
              <w:right w:w="120" w:type="dxa"/>
            </w:tcMar>
            <w:vAlign w:val="center"/>
          </w:tcPr>
          <w:p w14:paraId="25A60DC0"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8</w:t>
            </w:r>
          </w:p>
        </w:tc>
        <w:tc>
          <w:tcPr>
            <w:tcW w:w="385" w:type="pct"/>
            <w:tcMar>
              <w:top w:w="80" w:type="dxa"/>
              <w:left w:w="120" w:type="dxa"/>
              <w:bottom w:w="80" w:type="dxa"/>
              <w:right w:w="120" w:type="dxa"/>
            </w:tcMar>
            <w:vAlign w:val="center"/>
          </w:tcPr>
          <w:p w14:paraId="6E6A5763"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8</w:t>
            </w:r>
          </w:p>
        </w:tc>
        <w:tc>
          <w:tcPr>
            <w:tcW w:w="529" w:type="pct"/>
            <w:tcMar>
              <w:top w:w="80" w:type="dxa"/>
              <w:left w:w="120" w:type="dxa"/>
              <w:bottom w:w="80" w:type="dxa"/>
              <w:right w:w="120" w:type="dxa"/>
            </w:tcMar>
            <w:vAlign w:val="center"/>
          </w:tcPr>
          <w:p w14:paraId="00A76C9A"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7</w:t>
            </w:r>
          </w:p>
        </w:tc>
        <w:tc>
          <w:tcPr>
            <w:tcW w:w="1442" w:type="pct"/>
            <w:tcMar>
              <w:top w:w="80" w:type="dxa"/>
              <w:left w:w="120" w:type="dxa"/>
              <w:bottom w:w="80" w:type="dxa"/>
              <w:right w:w="120" w:type="dxa"/>
            </w:tcMar>
            <w:vAlign w:val="center"/>
          </w:tcPr>
          <w:p w14:paraId="31FDF855"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8</w:t>
            </w:r>
          </w:p>
        </w:tc>
      </w:tr>
      <w:tr w:rsidR="004678DE" w:rsidRPr="004678DE" w14:paraId="47D20DC2" w14:textId="77777777" w:rsidTr="004678DE">
        <w:tc>
          <w:tcPr>
            <w:tcW w:w="1250" w:type="pct"/>
            <w:tcMar>
              <w:top w:w="80" w:type="dxa"/>
              <w:left w:w="120" w:type="dxa"/>
              <w:bottom w:w="80" w:type="dxa"/>
              <w:right w:w="120" w:type="dxa"/>
            </w:tcMar>
            <w:vAlign w:val="center"/>
          </w:tcPr>
          <w:p w14:paraId="07AACC5C"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LKF</w:t>
            </w:r>
          </w:p>
        </w:tc>
        <w:tc>
          <w:tcPr>
            <w:tcW w:w="433" w:type="pct"/>
            <w:tcMar>
              <w:top w:w="80" w:type="dxa"/>
              <w:left w:w="120" w:type="dxa"/>
              <w:bottom w:w="80" w:type="dxa"/>
              <w:right w:w="120" w:type="dxa"/>
            </w:tcMar>
            <w:vAlign w:val="center"/>
          </w:tcPr>
          <w:p w14:paraId="3E6E8AF6"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5</w:t>
            </w:r>
          </w:p>
        </w:tc>
        <w:tc>
          <w:tcPr>
            <w:tcW w:w="481" w:type="pct"/>
            <w:tcMar>
              <w:top w:w="80" w:type="dxa"/>
              <w:left w:w="120" w:type="dxa"/>
              <w:bottom w:w="80" w:type="dxa"/>
              <w:right w:w="120" w:type="dxa"/>
            </w:tcMar>
            <w:vAlign w:val="center"/>
          </w:tcPr>
          <w:p w14:paraId="31D5D948"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4</w:t>
            </w:r>
          </w:p>
        </w:tc>
        <w:tc>
          <w:tcPr>
            <w:tcW w:w="481" w:type="pct"/>
            <w:tcMar>
              <w:top w:w="80" w:type="dxa"/>
              <w:left w:w="120" w:type="dxa"/>
              <w:bottom w:w="80" w:type="dxa"/>
              <w:right w:w="120" w:type="dxa"/>
            </w:tcMar>
            <w:vAlign w:val="center"/>
          </w:tcPr>
          <w:p w14:paraId="73FD77CB"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5</w:t>
            </w:r>
          </w:p>
        </w:tc>
        <w:tc>
          <w:tcPr>
            <w:tcW w:w="385" w:type="pct"/>
            <w:tcMar>
              <w:top w:w="80" w:type="dxa"/>
              <w:left w:w="120" w:type="dxa"/>
              <w:bottom w:w="80" w:type="dxa"/>
              <w:right w:w="120" w:type="dxa"/>
            </w:tcMar>
            <w:vAlign w:val="center"/>
          </w:tcPr>
          <w:p w14:paraId="5DE9A260"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7</w:t>
            </w:r>
          </w:p>
        </w:tc>
        <w:tc>
          <w:tcPr>
            <w:tcW w:w="529" w:type="pct"/>
            <w:tcMar>
              <w:top w:w="80" w:type="dxa"/>
              <w:left w:w="120" w:type="dxa"/>
              <w:bottom w:w="80" w:type="dxa"/>
              <w:right w:w="120" w:type="dxa"/>
            </w:tcMar>
            <w:vAlign w:val="center"/>
          </w:tcPr>
          <w:p w14:paraId="670731FC"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7</w:t>
            </w:r>
          </w:p>
        </w:tc>
        <w:tc>
          <w:tcPr>
            <w:tcW w:w="1442" w:type="pct"/>
            <w:tcMar>
              <w:top w:w="80" w:type="dxa"/>
              <w:left w:w="120" w:type="dxa"/>
              <w:bottom w:w="80" w:type="dxa"/>
              <w:right w:w="120" w:type="dxa"/>
            </w:tcMar>
            <w:vAlign w:val="center"/>
          </w:tcPr>
          <w:p w14:paraId="1A158D15" w14:textId="058D06E6"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8</w:t>
            </w:r>
          </w:p>
        </w:tc>
      </w:tr>
      <w:tr w:rsidR="004678DE" w:rsidRPr="004678DE" w14:paraId="63C5DF21" w14:textId="77777777" w:rsidTr="004678DE">
        <w:tc>
          <w:tcPr>
            <w:tcW w:w="1250" w:type="pct"/>
            <w:tcMar>
              <w:top w:w="80" w:type="dxa"/>
              <w:left w:w="120" w:type="dxa"/>
              <w:bottom w:w="80" w:type="dxa"/>
              <w:right w:w="120" w:type="dxa"/>
            </w:tcMar>
            <w:vAlign w:val="center"/>
          </w:tcPr>
          <w:p w14:paraId="6066AEFB" w14:textId="77777777" w:rsidR="004678DE" w:rsidRPr="00A0511A" w:rsidRDefault="004678DE" w:rsidP="00932463">
            <w:pPr>
              <w:spacing w:before="0"/>
              <w:jc w:val="center"/>
              <w:rPr>
                <w:rFonts w:asciiTheme="majorHAnsi" w:hAnsiTheme="majorHAnsi" w:cstheme="majorHAnsi"/>
                <w:sz w:val="20"/>
                <w:szCs w:val="20"/>
                <w:lang w:val="en-US"/>
              </w:rPr>
            </w:pPr>
            <w:proofErr w:type="spellStart"/>
            <w:r w:rsidRPr="00A0511A">
              <w:rPr>
                <w:rFonts w:asciiTheme="majorHAnsi" w:hAnsiTheme="majorHAnsi" w:cstheme="majorHAnsi"/>
                <w:sz w:val="20"/>
                <w:szCs w:val="20"/>
                <w:lang w:val="en-US"/>
              </w:rPr>
              <w:t>Cēsis</w:t>
            </w:r>
            <w:proofErr w:type="spellEnd"/>
          </w:p>
        </w:tc>
        <w:tc>
          <w:tcPr>
            <w:tcW w:w="433" w:type="pct"/>
            <w:tcMar>
              <w:top w:w="80" w:type="dxa"/>
              <w:left w:w="120" w:type="dxa"/>
              <w:bottom w:w="80" w:type="dxa"/>
              <w:right w:w="120" w:type="dxa"/>
            </w:tcMar>
            <w:vAlign w:val="center"/>
          </w:tcPr>
          <w:p w14:paraId="5E53B56A"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7</w:t>
            </w:r>
          </w:p>
        </w:tc>
        <w:tc>
          <w:tcPr>
            <w:tcW w:w="481" w:type="pct"/>
            <w:tcMar>
              <w:top w:w="80" w:type="dxa"/>
              <w:left w:w="120" w:type="dxa"/>
              <w:bottom w:w="80" w:type="dxa"/>
              <w:right w:w="120" w:type="dxa"/>
            </w:tcMar>
            <w:vAlign w:val="center"/>
          </w:tcPr>
          <w:p w14:paraId="4C63825E"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8</w:t>
            </w:r>
          </w:p>
        </w:tc>
        <w:tc>
          <w:tcPr>
            <w:tcW w:w="481" w:type="pct"/>
            <w:tcMar>
              <w:top w:w="80" w:type="dxa"/>
              <w:left w:w="120" w:type="dxa"/>
              <w:bottom w:w="80" w:type="dxa"/>
              <w:right w:w="120" w:type="dxa"/>
            </w:tcMar>
            <w:vAlign w:val="center"/>
          </w:tcPr>
          <w:p w14:paraId="208D2857"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8</w:t>
            </w:r>
          </w:p>
        </w:tc>
        <w:tc>
          <w:tcPr>
            <w:tcW w:w="385" w:type="pct"/>
            <w:tcMar>
              <w:top w:w="80" w:type="dxa"/>
              <w:left w:w="120" w:type="dxa"/>
              <w:bottom w:w="80" w:type="dxa"/>
              <w:right w:w="120" w:type="dxa"/>
            </w:tcMar>
            <w:vAlign w:val="center"/>
          </w:tcPr>
          <w:p w14:paraId="6251636D"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9</w:t>
            </w:r>
          </w:p>
        </w:tc>
        <w:tc>
          <w:tcPr>
            <w:tcW w:w="529" w:type="pct"/>
            <w:tcMar>
              <w:top w:w="80" w:type="dxa"/>
              <w:left w:w="120" w:type="dxa"/>
              <w:bottom w:w="80" w:type="dxa"/>
              <w:right w:w="120" w:type="dxa"/>
            </w:tcMar>
            <w:vAlign w:val="center"/>
          </w:tcPr>
          <w:p w14:paraId="676033EC"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10</w:t>
            </w:r>
          </w:p>
        </w:tc>
        <w:tc>
          <w:tcPr>
            <w:tcW w:w="1442" w:type="pct"/>
            <w:tcMar>
              <w:top w:w="80" w:type="dxa"/>
              <w:left w:w="120" w:type="dxa"/>
              <w:bottom w:w="80" w:type="dxa"/>
              <w:right w:w="120" w:type="dxa"/>
            </w:tcMar>
            <w:vAlign w:val="center"/>
          </w:tcPr>
          <w:p w14:paraId="70B4D114"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9</w:t>
            </w:r>
          </w:p>
        </w:tc>
      </w:tr>
      <w:tr w:rsidR="004678DE" w:rsidRPr="004678DE" w14:paraId="4539A0CD" w14:textId="77777777" w:rsidTr="004678DE">
        <w:tc>
          <w:tcPr>
            <w:tcW w:w="1250" w:type="pct"/>
            <w:tcMar>
              <w:top w:w="80" w:type="dxa"/>
              <w:left w:w="120" w:type="dxa"/>
              <w:bottom w:w="80" w:type="dxa"/>
              <w:right w:w="120" w:type="dxa"/>
            </w:tcMar>
            <w:vAlign w:val="center"/>
          </w:tcPr>
          <w:p w14:paraId="390DE05C" w14:textId="77777777" w:rsidR="004678DE" w:rsidRPr="00A0511A" w:rsidRDefault="004678DE" w:rsidP="00932463">
            <w:pPr>
              <w:spacing w:before="0"/>
              <w:jc w:val="center"/>
              <w:rPr>
                <w:rFonts w:asciiTheme="majorHAnsi" w:hAnsiTheme="majorHAnsi" w:cstheme="majorHAnsi"/>
                <w:sz w:val="20"/>
                <w:szCs w:val="20"/>
                <w:lang w:val="en-US"/>
              </w:rPr>
            </w:pPr>
            <w:proofErr w:type="spellStart"/>
            <w:r w:rsidRPr="00A0511A">
              <w:rPr>
                <w:rFonts w:asciiTheme="majorHAnsi" w:hAnsiTheme="majorHAnsi" w:cstheme="majorHAnsi"/>
                <w:sz w:val="20"/>
                <w:szCs w:val="20"/>
                <w:lang w:val="en-US"/>
              </w:rPr>
              <w:t>Pałecznica</w:t>
            </w:r>
            <w:proofErr w:type="spellEnd"/>
          </w:p>
        </w:tc>
        <w:tc>
          <w:tcPr>
            <w:tcW w:w="433" w:type="pct"/>
            <w:tcMar>
              <w:top w:w="80" w:type="dxa"/>
              <w:left w:w="120" w:type="dxa"/>
              <w:bottom w:w="80" w:type="dxa"/>
              <w:right w:w="120" w:type="dxa"/>
            </w:tcMar>
            <w:vAlign w:val="center"/>
          </w:tcPr>
          <w:p w14:paraId="64650E6C"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8</w:t>
            </w:r>
          </w:p>
        </w:tc>
        <w:tc>
          <w:tcPr>
            <w:tcW w:w="481" w:type="pct"/>
            <w:tcMar>
              <w:top w:w="80" w:type="dxa"/>
              <w:left w:w="120" w:type="dxa"/>
              <w:bottom w:w="80" w:type="dxa"/>
              <w:right w:w="120" w:type="dxa"/>
            </w:tcMar>
            <w:vAlign w:val="center"/>
          </w:tcPr>
          <w:p w14:paraId="13E73FBF"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10</w:t>
            </w:r>
          </w:p>
        </w:tc>
        <w:tc>
          <w:tcPr>
            <w:tcW w:w="481" w:type="pct"/>
            <w:tcMar>
              <w:top w:w="80" w:type="dxa"/>
              <w:left w:w="120" w:type="dxa"/>
              <w:bottom w:w="80" w:type="dxa"/>
              <w:right w:w="120" w:type="dxa"/>
            </w:tcMar>
            <w:vAlign w:val="center"/>
          </w:tcPr>
          <w:p w14:paraId="29853531"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10</w:t>
            </w:r>
          </w:p>
        </w:tc>
        <w:tc>
          <w:tcPr>
            <w:tcW w:w="385" w:type="pct"/>
            <w:tcMar>
              <w:top w:w="80" w:type="dxa"/>
              <w:left w:w="120" w:type="dxa"/>
              <w:bottom w:w="80" w:type="dxa"/>
              <w:right w:w="120" w:type="dxa"/>
            </w:tcMar>
            <w:vAlign w:val="center"/>
          </w:tcPr>
          <w:p w14:paraId="7656521E"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9</w:t>
            </w:r>
          </w:p>
        </w:tc>
        <w:tc>
          <w:tcPr>
            <w:tcW w:w="529" w:type="pct"/>
            <w:tcMar>
              <w:top w:w="80" w:type="dxa"/>
              <w:left w:w="120" w:type="dxa"/>
              <w:bottom w:w="80" w:type="dxa"/>
              <w:right w:w="120" w:type="dxa"/>
            </w:tcMar>
            <w:vAlign w:val="center"/>
          </w:tcPr>
          <w:p w14:paraId="68994760"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9</w:t>
            </w:r>
          </w:p>
        </w:tc>
        <w:tc>
          <w:tcPr>
            <w:tcW w:w="1442" w:type="pct"/>
            <w:tcMar>
              <w:top w:w="80" w:type="dxa"/>
              <w:left w:w="120" w:type="dxa"/>
              <w:bottom w:w="80" w:type="dxa"/>
              <w:right w:w="120" w:type="dxa"/>
            </w:tcMar>
            <w:vAlign w:val="center"/>
          </w:tcPr>
          <w:p w14:paraId="5B541F17"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10</w:t>
            </w:r>
          </w:p>
        </w:tc>
      </w:tr>
      <w:tr w:rsidR="004678DE" w:rsidRPr="004678DE" w14:paraId="3BB8F56F" w14:textId="77777777" w:rsidTr="004678DE">
        <w:tc>
          <w:tcPr>
            <w:tcW w:w="1250" w:type="pct"/>
            <w:tcMar>
              <w:top w:w="80" w:type="dxa"/>
              <w:left w:w="120" w:type="dxa"/>
              <w:bottom w:w="80" w:type="dxa"/>
              <w:right w:w="120" w:type="dxa"/>
            </w:tcMar>
            <w:vAlign w:val="center"/>
          </w:tcPr>
          <w:p w14:paraId="4EDAC472" w14:textId="77777777" w:rsidR="004678DE" w:rsidRPr="00A0511A" w:rsidRDefault="004678DE" w:rsidP="00932463">
            <w:pPr>
              <w:spacing w:before="0"/>
              <w:jc w:val="center"/>
              <w:rPr>
                <w:rFonts w:asciiTheme="majorHAnsi" w:hAnsiTheme="majorHAnsi" w:cstheme="majorHAnsi"/>
                <w:sz w:val="20"/>
                <w:szCs w:val="20"/>
                <w:lang w:val="en-US"/>
              </w:rPr>
            </w:pPr>
            <w:proofErr w:type="spellStart"/>
            <w:r w:rsidRPr="00A0511A">
              <w:rPr>
                <w:rFonts w:asciiTheme="majorHAnsi" w:hAnsiTheme="majorHAnsi" w:cstheme="majorHAnsi"/>
                <w:sz w:val="20"/>
                <w:szCs w:val="20"/>
                <w:lang w:val="en-US"/>
              </w:rPr>
              <w:t>Raciechowice</w:t>
            </w:r>
            <w:proofErr w:type="spellEnd"/>
          </w:p>
        </w:tc>
        <w:tc>
          <w:tcPr>
            <w:tcW w:w="433" w:type="pct"/>
            <w:tcMar>
              <w:top w:w="80" w:type="dxa"/>
              <w:left w:w="120" w:type="dxa"/>
              <w:bottom w:w="80" w:type="dxa"/>
              <w:right w:w="120" w:type="dxa"/>
            </w:tcMar>
            <w:vAlign w:val="center"/>
          </w:tcPr>
          <w:p w14:paraId="39AF1970"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5</w:t>
            </w:r>
          </w:p>
        </w:tc>
        <w:tc>
          <w:tcPr>
            <w:tcW w:w="481" w:type="pct"/>
            <w:tcMar>
              <w:top w:w="80" w:type="dxa"/>
              <w:left w:w="120" w:type="dxa"/>
              <w:bottom w:w="80" w:type="dxa"/>
              <w:right w:w="120" w:type="dxa"/>
            </w:tcMar>
            <w:vAlign w:val="center"/>
          </w:tcPr>
          <w:p w14:paraId="0D6FB73B"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7</w:t>
            </w:r>
          </w:p>
        </w:tc>
        <w:tc>
          <w:tcPr>
            <w:tcW w:w="481" w:type="pct"/>
            <w:tcMar>
              <w:top w:w="80" w:type="dxa"/>
              <w:left w:w="120" w:type="dxa"/>
              <w:bottom w:w="80" w:type="dxa"/>
              <w:right w:w="120" w:type="dxa"/>
            </w:tcMar>
            <w:vAlign w:val="center"/>
          </w:tcPr>
          <w:p w14:paraId="11D5083C"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6</w:t>
            </w:r>
          </w:p>
        </w:tc>
        <w:tc>
          <w:tcPr>
            <w:tcW w:w="385" w:type="pct"/>
            <w:tcMar>
              <w:top w:w="80" w:type="dxa"/>
              <w:left w:w="120" w:type="dxa"/>
              <w:bottom w:w="80" w:type="dxa"/>
              <w:right w:w="120" w:type="dxa"/>
            </w:tcMar>
            <w:vAlign w:val="center"/>
          </w:tcPr>
          <w:p w14:paraId="34A9A94F"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7</w:t>
            </w:r>
          </w:p>
        </w:tc>
        <w:tc>
          <w:tcPr>
            <w:tcW w:w="529" w:type="pct"/>
            <w:tcMar>
              <w:top w:w="80" w:type="dxa"/>
              <w:left w:w="120" w:type="dxa"/>
              <w:bottom w:w="80" w:type="dxa"/>
              <w:right w:w="120" w:type="dxa"/>
            </w:tcMar>
            <w:vAlign w:val="center"/>
          </w:tcPr>
          <w:p w14:paraId="6BD1086C"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8</w:t>
            </w:r>
          </w:p>
        </w:tc>
        <w:tc>
          <w:tcPr>
            <w:tcW w:w="1442" w:type="pct"/>
            <w:tcMar>
              <w:top w:w="80" w:type="dxa"/>
              <w:left w:w="120" w:type="dxa"/>
              <w:bottom w:w="80" w:type="dxa"/>
              <w:right w:w="120" w:type="dxa"/>
            </w:tcMar>
            <w:vAlign w:val="center"/>
          </w:tcPr>
          <w:p w14:paraId="4D3D1770"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sz w:val="20"/>
                <w:szCs w:val="20"/>
                <w:lang w:val="en-US"/>
              </w:rPr>
              <w:t>8</w:t>
            </w:r>
          </w:p>
        </w:tc>
      </w:tr>
      <w:tr w:rsidR="004678DE" w:rsidRPr="004678DE" w14:paraId="4C567C5D" w14:textId="77777777" w:rsidTr="004678DE">
        <w:tc>
          <w:tcPr>
            <w:tcW w:w="1250" w:type="pct"/>
            <w:shd w:val="clear" w:color="auto" w:fill="E8EEF5"/>
            <w:tcMar>
              <w:top w:w="80" w:type="dxa"/>
              <w:left w:w="120" w:type="dxa"/>
              <w:bottom w:w="80" w:type="dxa"/>
              <w:right w:w="120" w:type="dxa"/>
            </w:tcMar>
            <w:vAlign w:val="center"/>
          </w:tcPr>
          <w:p w14:paraId="41AC83AF"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Descriptive mean</w:t>
            </w:r>
          </w:p>
        </w:tc>
        <w:tc>
          <w:tcPr>
            <w:tcW w:w="433" w:type="pct"/>
            <w:shd w:val="clear" w:color="auto" w:fill="E8EEF5"/>
            <w:tcMar>
              <w:top w:w="80" w:type="dxa"/>
              <w:left w:w="120" w:type="dxa"/>
              <w:bottom w:w="80" w:type="dxa"/>
              <w:right w:w="120" w:type="dxa"/>
            </w:tcMar>
            <w:vAlign w:val="center"/>
          </w:tcPr>
          <w:p w14:paraId="12449AAE"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6.4</w:t>
            </w:r>
          </w:p>
        </w:tc>
        <w:tc>
          <w:tcPr>
            <w:tcW w:w="481" w:type="pct"/>
            <w:shd w:val="clear" w:color="auto" w:fill="E8EEF5"/>
            <w:tcMar>
              <w:top w:w="80" w:type="dxa"/>
              <w:left w:w="120" w:type="dxa"/>
              <w:bottom w:w="80" w:type="dxa"/>
              <w:right w:w="120" w:type="dxa"/>
            </w:tcMar>
            <w:vAlign w:val="center"/>
          </w:tcPr>
          <w:p w14:paraId="6CEED156"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7.4</w:t>
            </w:r>
          </w:p>
        </w:tc>
        <w:tc>
          <w:tcPr>
            <w:tcW w:w="481" w:type="pct"/>
            <w:shd w:val="clear" w:color="auto" w:fill="E8EEF5"/>
            <w:tcMar>
              <w:top w:w="80" w:type="dxa"/>
              <w:left w:w="120" w:type="dxa"/>
              <w:bottom w:w="80" w:type="dxa"/>
              <w:right w:w="120" w:type="dxa"/>
            </w:tcMar>
            <w:vAlign w:val="center"/>
          </w:tcPr>
          <w:p w14:paraId="20E1BF10"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7.4</w:t>
            </w:r>
          </w:p>
        </w:tc>
        <w:tc>
          <w:tcPr>
            <w:tcW w:w="385" w:type="pct"/>
            <w:shd w:val="clear" w:color="auto" w:fill="E8EEF5"/>
            <w:tcMar>
              <w:top w:w="80" w:type="dxa"/>
              <w:left w:w="120" w:type="dxa"/>
              <w:bottom w:w="80" w:type="dxa"/>
              <w:right w:w="120" w:type="dxa"/>
            </w:tcMar>
            <w:vAlign w:val="center"/>
          </w:tcPr>
          <w:p w14:paraId="0F6B952B"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8.0</w:t>
            </w:r>
          </w:p>
        </w:tc>
        <w:tc>
          <w:tcPr>
            <w:tcW w:w="529" w:type="pct"/>
            <w:shd w:val="clear" w:color="auto" w:fill="E8EEF5"/>
            <w:tcMar>
              <w:top w:w="80" w:type="dxa"/>
              <w:left w:w="120" w:type="dxa"/>
              <w:bottom w:w="80" w:type="dxa"/>
              <w:right w:w="120" w:type="dxa"/>
            </w:tcMar>
            <w:vAlign w:val="center"/>
          </w:tcPr>
          <w:p w14:paraId="2D46499F" w14:textId="77777777"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8.2</w:t>
            </w:r>
          </w:p>
        </w:tc>
        <w:tc>
          <w:tcPr>
            <w:tcW w:w="1442" w:type="pct"/>
            <w:shd w:val="clear" w:color="auto" w:fill="E8EEF5"/>
            <w:tcMar>
              <w:top w:w="80" w:type="dxa"/>
              <w:left w:w="120" w:type="dxa"/>
              <w:bottom w:w="80" w:type="dxa"/>
              <w:right w:w="120" w:type="dxa"/>
            </w:tcMar>
            <w:vAlign w:val="center"/>
          </w:tcPr>
          <w:p w14:paraId="7C8318AC" w14:textId="0E4E46FA" w:rsidR="004678DE" w:rsidRPr="00A0511A" w:rsidRDefault="004678DE" w:rsidP="00932463">
            <w:pPr>
              <w:spacing w:before="0"/>
              <w:jc w:val="center"/>
              <w:rPr>
                <w:rFonts w:asciiTheme="majorHAnsi" w:hAnsiTheme="majorHAnsi" w:cstheme="majorHAnsi"/>
                <w:sz w:val="20"/>
                <w:szCs w:val="20"/>
                <w:lang w:val="en-US"/>
              </w:rPr>
            </w:pPr>
            <w:r w:rsidRPr="00A0511A">
              <w:rPr>
                <w:rFonts w:asciiTheme="majorHAnsi" w:hAnsiTheme="majorHAnsi" w:cstheme="majorHAnsi"/>
                <w:b/>
                <w:sz w:val="20"/>
                <w:szCs w:val="20"/>
                <w:lang w:val="en-US"/>
              </w:rPr>
              <w:t>8.6</w:t>
            </w:r>
          </w:p>
        </w:tc>
      </w:tr>
    </w:tbl>
    <w:p w14:paraId="34C3AE4B" w14:textId="72A44389" w:rsidR="00C61458" w:rsidRDefault="00DF5E52" w:rsidP="009B3233">
      <w:pPr>
        <w:spacing w:before="0"/>
        <w:jc w:val="both"/>
        <w:rPr>
          <w:i/>
          <w:iCs/>
          <w:sz w:val="20"/>
          <w:szCs w:val="20"/>
        </w:rPr>
      </w:pPr>
      <w:r w:rsidRPr="004678DE">
        <w:rPr>
          <w:i/>
          <w:iCs/>
          <w:sz w:val="20"/>
          <w:szCs w:val="20"/>
        </w:rPr>
        <w:t>*</w:t>
      </w:r>
      <w:r w:rsidR="009B3233" w:rsidRPr="009B3233">
        <w:rPr>
          <w:i/>
          <w:iCs/>
          <w:sz w:val="20"/>
          <w:szCs w:val="20"/>
        </w:rPr>
        <w:t>For LKF, the figure shown represents its stated long-term usefulness score (8/10). Its 1/10 assessment related to the version tested in May 2025, which was affected by technical issues; this is explained in Section 2.2. All other usefulness scores reflect the feedback received during testing. Means are descriptive only.</w:t>
      </w:r>
      <w:r w:rsidR="00B175F1">
        <w:rPr>
          <w:i/>
          <w:iCs/>
          <w:sz w:val="20"/>
          <w:szCs w:val="20"/>
        </w:rPr>
        <w:t xml:space="preserve"> </w:t>
      </w:r>
    </w:p>
    <w:p w14:paraId="0AB93499" w14:textId="5F6CD0AE" w:rsidR="003D52DF" w:rsidRDefault="003D52DF" w:rsidP="00932463">
      <w:pPr>
        <w:jc w:val="both"/>
        <w:rPr>
          <w:sz w:val="20"/>
          <w:szCs w:val="20"/>
        </w:rPr>
      </w:pPr>
      <w:r>
        <w:rPr>
          <w:sz w:val="20"/>
          <w:szCs w:val="20"/>
        </w:rPr>
        <w:br w:type="page"/>
      </w:r>
    </w:p>
    <w:p w14:paraId="05111F5A" w14:textId="77777777" w:rsidR="00CB15B8" w:rsidRPr="00CB15B8" w:rsidRDefault="00CB15B8" w:rsidP="00932463">
      <w:pPr>
        <w:pStyle w:val="Virsraksts1"/>
        <w:numPr>
          <w:ilvl w:val="0"/>
          <w:numId w:val="63"/>
        </w:numPr>
        <w:ind w:left="720" w:hanging="360"/>
        <w:jc w:val="both"/>
      </w:pPr>
      <w:bookmarkStart w:id="2" w:name="_Toc238117671"/>
      <w:r w:rsidRPr="00CB15B8">
        <w:lastRenderedPageBreak/>
        <w:t>Municipality-level feedback</w:t>
      </w:r>
      <w:bookmarkEnd w:id="2"/>
    </w:p>
    <w:p w14:paraId="1EBF640F" w14:textId="02DBBE2A" w:rsidR="00CB15B8" w:rsidRDefault="00A828C4" w:rsidP="00932463">
      <w:pPr>
        <w:spacing w:after="240"/>
        <w:ind w:firstLine="360"/>
        <w:jc w:val="both"/>
        <w:rPr>
          <w:sz w:val="24"/>
          <w:szCs w:val="24"/>
        </w:rPr>
      </w:pPr>
      <w:r w:rsidRPr="00A828C4">
        <w:rPr>
          <w:sz w:val="24"/>
          <w:szCs w:val="24"/>
        </w:rPr>
        <w:t>The following section presents a structured summary of the quantitative ratings and qualitative comments provided by each participating municipality, highlighting its specific experience with the tool, identified strengths, and suggested improvements.</w:t>
      </w:r>
    </w:p>
    <w:p w14:paraId="7CEC739E" w14:textId="071C626F" w:rsidR="00CB15B8" w:rsidRPr="00CB15B8" w:rsidRDefault="00CB15B8" w:rsidP="000D0362">
      <w:pPr>
        <w:pStyle w:val="Virsraksts2"/>
      </w:pPr>
      <w:bookmarkStart w:id="3" w:name="_Toc238117672"/>
      <w:r w:rsidRPr="00CB15B8">
        <w:t>Riga City Municipality (Latvia)</w:t>
      </w:r>
      <w:bookmarkEnd w:id="3"/>
    </w:p>
    <w:p w14:paraId="161C6FE2" w14:textId="07ED68D8" w:rsidR="00CB15B8" w:rsidRPr="00932463" w:rsidRDefault="00CB15B8" w:rsidP="00932463">
      <w:pPr>
        <w:pStyle w:val="Sarakstarindkopa"/>
        <w:numPr>
          <w:ilvl w:val="0"/>
          <w:numId w:val="91"/>
        </w:numPr>
        <w:spacing w:before="0"/>
        <w:ind w:left="723"/>
        <w:jc w:val="both"/>
        <w:rPr>
          <w:sz w:val="24"/>
          <w:szCs w:val="24"/>
        </w:rPr>
      </w:pPr>
      <w:r w:rsidRPr="00932463">
        <w:rPr>
          <w:b/>
          <w:bCs/>
          <w:sz w:val="24"/>
          <w:szCs w:val="24"/>
        </w:rPr>
        <w:t xml:space="preserve">Data availability </w:t>
      </w:r>
      <w:r w:rsidR="007578DC" w:rsidRPr="00932463">
        <w:rPr>
          <w:b/>
          <w:bCs/>
          <w:sz w:val="24"/>
          <w:szCs w:val="24"/>
        </w:rPr>
        <w:t>–</w:t>
      </w:r>
      <w:r w:rsidRPr="00932463">
        <w:rPr>
          <w:b/>
          <w:bCs/>
          <w:sz w:val="24"/>
          <w:szCs w:val="24"/>
        </w:rPr>
        <w:t xml:space="preserve"> 7/10:</w:t>
      </w:r>
      <w:r w:rsidRPr="00932463">
        <w:rPr>
          <w:sz w:val="24"/>
          <w:szCs w:val="24"/>
        </w:rPr>
        <w:t xml:space="preserve"> Data outside municipal infrastructure was difficult to obtain, particularly in transport because no unified accounting system exists. National averages were considered insufficiently representative for the capital. A central database serving all municipal departments was proposed.</w:t>
      </w:r>
    </w:p>
    <w:p w14:paraId="5BFCF1C3" w14:textId="411CD7E8" w:rsidR="00CB15B8" w:rsidRPr="00932463" w:rsidRDefault="00CB15B8" w:rsidP="00932463">
      <w:pPr>
        <w:pStyle w:val="Sarakstarindkopa"/>
        <w:numPr>
          <w:ilvl w:val="0"/>
          <w:numId w:val="91"/>
        </w:numPr>
        <w:spacing w:before="0"/>
        <w:ind w:left="723"/>
        <w:jc w:val="both"/>
        <w:rPr>
          <w:sz w:val="24"/>
          <w:szCs w:val="24"/>
        </w:rPr>
      </w:pPr>
      <w:r w:rsidRPr="00932463">
        <w:rPr>
          <w:b/>
          <w:bCs/>
          <w:sz w:val="24"/>
          <w:szCs w:val="24"/>
        </w:rPr>
        <w:t xml:space="preserve">Outputs </w:t>
      </w:r>
      <w:r w:rsidR="007578DC" w:rsidRPr="00932463">
        <w:rPr>
          <w:b/>
          <w:bCs/>
          <w:sz w:val="24"/>
          <w:szCs w:val="24"/>
        </w:rPr>
        <w:t>–</w:t>
      </w:r>
      <w:r w:rsidRPr="00932463">
        <w:rPr>
          <w:b/>
          <w:bCs/>
          <w:sz w:val="24"/>
          <w:szCs w:val="24"/>
        </w:rPr>
        <w:t xml:space="preserve"> 8/10:</w:t>
      </w:r>
      <w:r w:rsidRPr="00932463">
        <w:rPr>
          <w:sz w:val="24"/>
          <w:szCs w:val="24"/>
        </w:rPr>
        <w:t xml:space="preserve"> The outputs were useful, but individual worksheets contained too much text. Fewer words and more graphs would improve readability.</w:t>
      </w:r>
    </w:p>
    <w:p w14:paraId="11D3BCAE" w14:textId="607F4871" w:rsidR="00CB15B8" w:rsidRPr="00932463" w:rsidRDefault="00CB15B8" w:rsidP="00932463">
      <w:pPr>
        <w:pStyle w:val="Sarakstarindkopa"/>
        <w:numPr>
          <w:ilvl w:val="0"/>
          <w:numId w:val="91"/>
        </w:numPr>
        <w:spacing w:before="0"/>
        <w:ind w:left="723"/>
        <w:jc w:val="both"/>
        <w:rPr>
          <w:sz w:val="24"/>
          <w:szCs w:val="24"/>
        </w:rPr>
      </w:pPr>
      <w:r w:rsidRPr="00932463">
        <w:rPr>
          <w:b/>
          <w:bCs/>
          <w:sz w:val="24"/>
          <w:szCs w:val="24"/>
        </w:rPr>
        <w:t xml:space="preserve">GHG policies </w:t>
      </w:r>
      <w:r w:rsidR="007578DC" w:rsidRPr="00932463">
        <w:rPr>
          <w:b/>
          <w:bCs/>
          <w:sz w:val="24"/>
          <w:szCs w:val="24"/>
        </w:rPr>
        <w:t>–</w:t>
      </w:r>
      <w:r w:rsidRPr="00932463">
        <w:rPr>
          <w:b/>
          <w:bCs/>
          <w:sz w:val="24"/>
          <w:szCs w:val="24"/>
        </w:rPr>
        <w:t xml:space="preserve"> 8/10:</w:t>
      </w:r>
      <w:r w:rsidRPr="00932463">
        <w:rPr>
          <w:sz w:val="24"/>
          <w:szCs w:val="24"/>
        </w:rPr>
        <w:t xml:space="preserve"> The policy set was broadly suitable, but some measures were too general. Building insulation, for example, would benefit from several selectable implementation options rather than only a rate or target year.</w:t>
      </w:r>
    </w:p>
    <w:p w14:paraId="02FA15D6" w14:textId="554986AE" w:rsidR="00CB15B8" w:rsidRPr="00932463" w:rsidRDefault="00CB15B8" w:rsidP="00932463">
      <w:pPr>
        <w:pStyle w:val="Sarakstarindkopa"/>
        <w:numPr>
          <w:ilvl w:val="0"/>
          <w:numId w:val="91"/>
        </w:numPr>
        <w:spacing w:before="0"/>
        <w:ind w:left="723"/>
        <w:jc w:val="both"/>
        <w:rPr>
          <w:sz w:val="24"/>
          <w:szCs w:val="24"/>
        </w:rPr>
      </w:pPr>
      <w:r w:rsidRPr="00932463">
        <w:rPr>
          <w:b/>
          <w:bCs/>
          <w:sz w:val="24"/>
          <w:szCs w:val="24"/>
        </w:rPr>
        <w:t xml:space="preserve">Usability </w:t>
      </w:r>
      <w:r w:rsidR="007578DC" w:rsidRPr="00932463">
        <w:rPr>
          <w:b/>
          <w:bCs/>
          <w:sz w:val="24"/>
          <w:szCs w:val="24"/>
        </w:rPr>
        <w:t>–</w:t>
      </w:r>
      <w:r w:rsidRPr="00932463">
        <w:rPr>
          <w:b/>
          <w:bCs/>
          <w:sz w:val="24"/>
          <w:szCs w:val="24"/>
        </w:rPr>
        <w:t xml:space="preserve"> 8/10:</w:t>
      </w:r>
      <w:r w:rsidRPr="00932463">
        <w:rPr>
          <w:sz w:val="24"/>
          <w:szCs w:val="24"/>
        </w:rPr>
        <w:t xml:space="preserve"> The interface was generally user-friendly. Smaller amounts of text and clearer visual emphasis on the most important information were recommended.</w:t>
      </w:r>
    </w:p>
    <w:p w14:paraId="4F24762D" w14:textId="78EC292D" w:rsidR="00CB15B8" w:rsidRPr="00932463" w:rsidRDefault="00CB15B8" w:rsidP="00932463">
      <w:pPr>
        <w:pStyle w:val="Sarakstarindkopa"/>
        <w:numPr>
          <w:ilvl w:val="0"/>
          <w:numId w:val="91"/>
        </w:numPr>
        <w:spacing w:before="0"/>
        <w:ind w:left="723"/>
        <w:jc w:val="both"/>
        <w:rPr>
          <w:sz w:val="24"/>
          <w:szCs w:val="24"/>
        </w:rPr>
      </w:pPr>
      <w:r w:rsidRPr="00932463">
        <w:rPr>
          <w:b/>
          <w:bCs/>
          <w:sz w:val="24"/>
          <w:szCs w:val="24"/>
        </w:rPr>
        <w:t xml:space="preserve">Training and support </w:t>
      </w:r>
      <w:r w:rsidR="007578DC" w:rsidRPr="00932463">
        <w:rPr>
          <w:b/>
          <w:bCs/>
          <w:sz w:val="24"/>
          <w:szCs w:val="24"/>
        </w:rPr>
        <w:t>–</w:t>
      </w:r>
      <w:r w:rsidRPr="00932463">
        <w:rPr>
          <w:b/>
          <w:bCs/>
          <w:sz w:val="24"/>
          <w:szCs w:val="24"/>
        </w:rPr>
        <w:t xml:space="preserve"> 7/10:</w:t>
      </w:r>
      <w:r w:rsidRPr="00932463">
        <w:rPr>
          <w:sz w:val="24"/>
          <w:szCs w:val="24"/>
        </w:rPr>
        <w:t xml:space="preserve"> Training was considered useful, with practical team workshops identified as the most effective format.</w:t>
      </w:r>
    </w:p>
    <w:p w14:paraId="44D68879" w14:textId="3F563669" w:rsidR="00CB15B8" w:rsidRPr="00932463" w:rsidRDefault="00CB15B8" w:rsidP="00932463">
      <w:pPr>
        <w:pStyle w:val="Sarakstarindkopa"/>
        <w:numPr>
          <w:ilvl w:val="0"/>
          <w:numId w:val="91"/>
        </w:numPr>
        <w:spacing w:before="0" w:after="240"/>
        <w:ind w:left="723"/>
        <w:jc w:val="both"/>
        <w:rPr>
          <w:sz w:val="24"/>
          <w:szCs w:val="24"/>
        </w:rPr>
      </w:pPr>
      <w:r w:rsidRPr="00932463">
        <w:rPr>
          <w:b/>
          <w:bCs/>
          <w:sz w:val="24"/>
          <w:szCs w:val="24"/>
        </w:rPr>
        <w:t xml:space="preserve">Usefulness </w:t>
      </w:r>
      <w:r w:rsidR="007578DC" w:rsidRPr="00932463">
        <w:rPr>
          <w:b/>
          <w:bCs/>
          <w:sz w:val="24"/>
          <w:szCs w:val="24"/>
        </w:rPr>
        <w:t>–</w:t>
      </w:r>
      <w:r w:rsidRPr="00932463">
        <w:rPr>
          <w:b/>
          <w:bCs/>
          <w:sz w:val="24"/>
          <w:szCs w:val="24"/>
        </w:rPr>
        <w:t xml:space="preserve"> 8/10: </w:t>
      </w:r>
      <w:r w:rsidRPr="00932463">
        <w:rPr>
          <w:sz w:val="24"/>
          <w:szCs w:val="24"/>
        </w:rPr>
        <w:t>The tool was useful for analysing energy efficiency and emission-reduction strategies and could support comparison with, or updating of, the city’s SECAP.</w:t>
      </w:r>
    </w:p>
    <w:p w14:paraId="753E588E" w14:textId="72C32A96" w:rsidR="00CB15B8" w:rsidRPr="00CB15B8" w:rsidRDefault="00CB15B8" w:rsidP="000D0362">
      <w:pPr>
        <w:pStyle w:val="Virsraksts2"/>
      </w:pPr>
      <w:bookmarkStart w:id="4" w:name="_Toc238117673"/>
      <w:proofErr w:type="spellStart"/>
      <w:r w:rsidRPr="00CB15B8">
        <w:t>Lapplands</w:t>
      </w:r>
      <w:proofErr w:type="spellEnd"/>
      <w:r w:rsidRPr="00CB15B8">
        <w:t xml:space="preserve"> </w:t>
      </w:r>
      <w:proofErr w:type="spellStart"/>
      <w:r w:rsidRPr="00CB15B8">
        <w:t>Kommunalförbund</w:t>
      </w:r>
      <w:proofErr w:type="spellEnd"/>
      <w:r w:rsidRPr="00CB15B8">
        <w:t xml:space="preserve"> (LKF, Sweden)</w:t>
      </w:r>
      <w:bookmarkEnd w:id="4"/>
    </w:p>
    <w:p w14:paraId="73D82E2D" w14:textId="5F4964CF" w:rsidR="00CB15B8" w:rsidRPr="00932463" w:rsidRDefault="00CB15B8" w:rsidP="00932463">
      <w:pPr>
        <w:pStyle w:val="Sarakstarindkopa"/>
        <w:numPr>
          <w:ilvl w:val="0"/>
          <w:numId w:val="92"/>
        </w:numPr>
        <w:spacing w:before="0"/>
        <w:ind w:left="723"/>
        <w:jc w:val="both"/>
        <w:rPr>
          <w:sz w:val="24"/>
          <w:szCs w:val="24"/>
        </w:rPr>
      </w:pPr>
      <w:r w:rsidRPr="00932463">
        <w:rPr>
          <w:b/>
          <w:bCs/>
          <w:sz w:val="24"/>
          <w:szCs w:val="24"/>
        </w:rPr>
        <w:t xml:space="preserve">Data availability </w:t>
      </w:r>
      <w:r w:rsidR="007578DC" w:rsidRPr="00932463">
        <w:rPr>
          <w:b/>
          <w:bCs/>
          <w:sz w:val="24"/>
          <w:szCs w:val="24"/>
        </w:rPr>
        <w:t>–</w:t>
      </w:r>
      <w:r w:rsidRPr="00932463">
        <w:rPr>
          <w:b/>
          <w:bCs/>
          <w:sz w:val="24"/>
          <w:szCs w:val="24"/>
        </w:rPr>
        <w:t xml:space="preserve"> 5/10:</w:t>
      </w:r>
      <w:r w:rsidRPr="00932463">
        <w:rPr>
          <w:sz w:val="24"/>
          <w:szCs w:val="24"/>
        </w:rPr>
        <w:t xml:space="preserve"> National statistics were available, but important local data were missing for smaller northern municipalities, including modal split in passenger-kilometres, residential energy use per square metre, and detailed commercial, primary and industrial sector data.</w:t>
      </w:r>
    </w:p>
    <w:p w14:paraId="47707872" w14:textId="1BADD43A" w:rsidR="00CB15B8" w:rsidRPr="00932463" w:rsidRDefault="00CB15B8" w:rsidP="00932463">
      <w:pPr>
        <w:pStyle w:val="Sarakstarindkopa"/>
        <w:numPr>
          <w:ilvl w:val="0"/>
          <w:numId w:val="92"/>
        </w:numPr>
        <w:spacing w:before="0"/>
        <w:ind w:left="723"/>
        <w:jc w:val="both"/>
        <w:rPr>
          <w:sz w:val="24"/>
          <w:szCs w:val="24"/>
        </w:rPr>
      </w:pPr>
      <w:r w:rsidRPr="00932463">
        <w:rPr>
          <w:b/>
          <w:bCs/>
          <w:sz w:val="24"/>
          <w:szCs w:val="24"/>
        </w:rPr>
        <w:t xml:space="preserve">Outputs </w:t>
      </w:r>
      <w:r w:rsidR="007578DC" w:rsidRPr="00932463">
        <w:rPr>
          <w:b/>
          <w:bCs/>
          <w:sz w:val="24"/>
          <w:szCs w:val="24"/>
        </w:rPr>
        <w:t>–</w:t>
      </w:r>
      <w:r w:rsidRPr="00932463">
        <w:rPr>
          <w:b/>
          <w:bCs/>
          <w:sz w:val="24"/>
          <w:szCs w:val="24"/>
        </w:rPr>
        <w:t xml:space="preserve"> 4/10:</w:t>
      </w:r>
      <w:r w:rsidRPr="00932463">
        <w:rPr>
          <w:sz w:val="24"/>
          <w:szCs w:val="24"/>
        </w:rPr>
        <w:t xml:space="preserve"> LKF reported unresolved bugs and inconsistencies that limited practical use. Examples included municipal CO₂ emissions being 45% above official statistics, future population assumptions changing historical baseline values, incorrect sector aggregation, and inconsistent energy-saving results. Graph readability, export functions and scenario saving also required improvement.</w:t>
      </w:r>
    </w:p>
    <w:p w14:paraId="40C9903F" w14:textId="5BD8735E" w:rsidR="00CB15B8" w:rsidRPr="00932463" w:rsidRDefault="00CB15B8" w:rsidP="00932463">
      <w:pPr>
        <w:pStyle w:val="Sarakstarindkopa"/>
        <w:numPr>
          <w:ilvl w:val="0"/>
          <w:numId w:val="92"/>
        </w:numPr>
        <w:spacing w:before="0"/>
        <w:ind w:left="723"/>
        <w:jc w:val="both"/>
        <w:rPr>
          <w:sz w:val="24"/>
          <w:szCs w:val="24"/>
        </w:rPr>
      </w:pPr>
      <w:r w:rsidRPr="00932463">
        <w:rPr>
          <w:b/>
          <w:bCs/>
          <w:sz w:val="24"/>
          <w:szCs w:val="24"/>
        </w:rPr>
        <w:t xml:space="preserve">GHG policies </w:t>
      </w:r>
      <w:r w:rsidR="007578DC" w:rsidRPr="00932463">
        <w:rPr>
          <w:b/>
          <w:bCs/>
          <w:sz w:val="24"/>
          <w:szCs w:val="24"/>
        </w:rPr>
        <w:t>–</w:t>
      </w:r>
      <w:r w:rsidRPr="00932463">
        <w:rPr>
          <w:b/>
          <w:bCs/>
          <w:sz w:val="24"/>
          <w:szCs w:val="24"/>
        </w:rPr>
        <w:t xml:space="preserve"> 5/10:</w:t>
      </w:r>
      <w:r w:rsidRPr="00932463">
        <w:rPr>
          <w:sz w:val="24"/>
          <w:szCs w:val="24"/>
        </w:rPr>
        <w:t xml:space="preserve"> LKF requested smoother incorporation of new energy-efficiency requirements, inclusion of municipal public procurement and parking policies, and a clear distinction between local actions and EU- or national-level measures.</w:t>
      </w:r>
    </w:p>
    <w:p w14:paraId="0FAF8AC5" w14:textId="2A715808" w:rsidR="00CB15B8" w:rsidRPr="00932463" w:rsidRDefault="00CB15B8" w:rsidP="00932463">
      <w:pPr>
        <w:pStyle w:val="Sarakstarindkopa"/>
        <w:numPr>
          <w:ilvl w:val="0"/>
          <w:numId w:val="92"/>
        </w:numPr>
        <w:spacing w:before="0"/>
        <w:ind w:left="723"/>
        <w:jc w:val="both"/>
        <w:rPr>
          <w:sz w:val="24"/>
          <w:szCs w:val="24"/>
        </w:rPr>
      </w:pPr>
      <w:r w:rsidRPr="00932463">
        <w:rPr>
          <w:b/>
          <w:bCs/>
          <w:sz w:val="24"/>
          <w:szCs w:val="24"/>
        </w:rPr>
        <w:t xml:space="preserve">Usability </w:t>
      </w:r>
      <w:r w:rsidR="007578DC" w:rsidRPr="00932463">
        <w:rPr>
          <w:b/>
          <w:bCs/>
          <w:sz w:val="24"/>
          <w:szCs w:val="24"/>
        </w:rPr>
        <w:t>–</w:t>
      </w:r>
      <w:r w:rsidRPr="00932463">
        <w:rPr>
          <w:b/>
          <w:bCs/>
          <w:sz w:val="24"/>
          <w:szCs w:val="24"/>
        </w:rPr>
        <w:t xml:space="preserve"> 7/10:</w:t>
      </w:r>
      <w:r w:rsidRPr="00932463">
        <w:rPr>
          <w:sz w:val="24"/>
          <w:szCs w:val="24"/>
        </w:rPr>
        <w:t xml:space="preserve"> Navigation was relatively easy, although the interface appeared dated in places. More information buttons and unambiguous units such as kWh or MWh were requested.</w:t>
      </w:r>
    </w:p>
    <w:p w14:paraId="5C6B5ECA" w14:textId="10FE557E" w:rsidR="00CB15B8" w:rsidRPr="00932463" w:rsidRDefault="00CB15B8" w:rsidP="00932463">
      <w:pPr>
        <w:pStyle w:val="Sarakstarindkopa"/>
        <w:numPr>
          <w:ilvl w:val="0"/>
          <w:numId w:val="92"/>
        </w:numPr>
        <w:spacing w:before="0"/>
        <w:ind w:left="723"/>
        <w:jc w:val="both"/>
        <w:rPr>
          <w:sz w:val="24"/>
          <w:szCs w:val="24"/>
        </w:rPr>
      </w:pPr>
      <w:r w:rsidRPr="00932463">
        <w:rPr>
          <w:b/>
          <w:bCs/>
          <w:sz w:val="24"/>
          <w:szCs w:val="24"/>
        </w:rPr>
        <w:t xml:space="preserve">Training and support </w:t>
      </w:r>
      <w:r w:rsidR="007578DC" w:rsidRPr="00932463">
        <w:rPr>
          <w:b/>
          <w:bCs/>
          <w:sz w:val="24"/>
          <w:szCs w:val="24"/>
        </w:rPr>
        <w:t>–</w:t>
      </w:r>
      <w:r w:rsidRPr="00932463">
        <w:rPr>
          <w:b/>
          <w:bCs/>
          <w:sz w:val="24"/>
          <w:szCs w:val="24"/>
        </w:rPr>
        <w:t xml:space="preserve"> 7/10:</w:t>
      </w:r>
      <w:r w:rsidRPr="00932463">
        <w:rPr>
          <w:sz w:val="24"/>
          <w:szCs w:val="24"/>
        </w:rPr>
        <w:t xml:space="preserve"> Municipal coaching sessions were appreciated. At the time of testing, however, the manual was not </w:t>
      </w:r>
      <w:r w:rsidR="00932463" w:rsidRPr="00932463">
        <w:rPr>
          <w:sz w:val="24"/>
          <w:szCs w:val="24"/>
        </w:rPr>
        <w:t>updated,</w:t>
      </w:r>
      <w:r w:rsidRPr="00932463">
        <w:rPr>
          <w:sz w:val="24"/>
          <w:szCs w:val="24"/>
        </w:rPr>
        <w:t xml:space="preserve"> and the online platform was not yet ready.</w:t>
      </w:r>
    </w:p>
    <w:p w14:paraId="1E204034" w14:textId="2F975004" w:rsidR="00CB15B8" w:rsidRDefault="00CB15B8" w:rsidP="00932463">
      <w:pPr>
        <w:pStyle w:val="Sarakstarindkopa"/>
        <w:numPr>
          <w:ilvl w:val="0"/>
          <w:numId w:val="92"/>
        </w:numPr>
        <w:spacing w:before="0"/>
        <w:ind w:left="723"/>
        <w:jc w:val="both"/>
        <w:rPr>
          <w:sz w:val="24"/>
          <w:szCs w:val="24"/>
        </w:rPr>
      </w:pPr>
      <w:r w:rsidRPr="00932463">
        <w:rPr>
          <w:b/>
          <w:bCs/>
          <w:sz w:val="24"/>
          <w:szCs w:val="24"/>
        </w:rPr>
        <w:t xml:space="preserve">Usefulness </w:t>
      </w:r>
      <w:r w:rsidR="007578DC" w:rsidRPr="00932463">
        <w:rPr>
          <w:b/>
          <w:bCs/>
          <w:sz w:val="24"/>
          <w:szCs w:val="24"/>
        </w:rPr>
        <w:t>–</w:t>
      </w:r>
      <w:r w:rsidRPr="00932463">
        <w:rPr>
          <w:b/>
          <w:bCs/>
          <w:sz w:val="24"/>
          <w:szCs w:val="24"/>
        </w:rPr>
        <w:t xml:space="preserve"> 1/10 </w:t>
      </w:r>
      <w:r w:rsidR="002656B9">
        <w:rPr>
          <w:b/>
          <w:bCs/>
          <w:sz w:val="24"/>
          <w:szCs w:val="24"/>
        </w:rPr>
        <w:t xml:space="preserve">for the </w:t>
      </w:r>
      <w:r w:rsidR="00F95E7C">
        <w:rPr>
          <w:b/>
          <w:bCs/>
          <w:sz w:val="24"/>
          <w:szCs w:val="24"/>
        </w:rPr>
        <w:t>version tested in May 2025</w:t>
      </w:r>
      <w:r w:rsidRPr="00932463">
        <w:rPr>
          <w:b/>
          <w:bCs/>
          <w:sz w:val="24"/>
          <w:szCs w:val="24"/>
        </w:rPr>
        <w:t>; 8/10 long term:</w:t>
      </w:r>
      <w:r w:rsidRPr="00932463">
        <w:rPr>
          <w:sz w:val="24"/>
          <w:szCs w:val="24"/>
        </w:rPr>
        <w:t xml:space="preserve"> </w:t>
      </w:r>
      <w:r w:rsidR="00B37FAA">
        <w:rPr>
          <w:sz w:val="24"/>
          <w:szCs w:val="24"/>
        </w:rPr>
        <w:t>P</w:t>
      </w:r>
      <w:r w:rsidRPr="00932463">
        <w:rPr>
          <w:sz w:val="24"/>
          <w:szCs w:val="24"/>
        </w:rPr>
        <w:t xml:space="preserve">ractical use </w:t>
      </w:r>
      <w:r w:rsidR="00B37FAA">
        <w:rPr>
          <w:sz w:val="24"/>
          <w:szCs w:val="24"/>
        </w:rPr>
        <w:t xml:space="preserve">of </w:t>
      </w:r>
      <w:r w:rsidR="00542008">
        <w:rPr>
          <w:sz w:val="24"/>
          <w:szCs w:val="24"/>
        </w:rPr>
        <w:t xml:space="preserve">the </w:t>
      </w:r>
      <w:r w:rsidR="00A73700">
        <w:rPr>
          <w:sz w:val="24"/>
          <w:szCs w:val="24"/>
        </w:rPr>
        <w:t xml:space="preserve">model </w:t>
      </w:r>
      <w:r w:rsidR="00542008">
        <w:rPr>
          <w:sz w:val="24"/>
          <w:szCs w:val="24"/>
        </w:rPr>
        <w:t>version</w:t>
      </w:r>
      <w:r w:rsidR="00A73700">
        <w:rPr>
          <w:sz w:val="24"/>
          <w:szCs w:val="24"/>
        </w:rPr>
        <w:t xml:space="preserve"> tested in May 2025</w:t>
      </w:r>
      <w:r w:rsidR="00542008">
        <w:rPr>
          <w:sz w:val="24"/>
          <w:szCs w:val="24"/>
        </w:rPr>
        <w:t xml:space="preserve"> </w:t>
      </w:r>
      <w:r w:rsidRPr="00932463">
        <w:rPr>
          <w:sz w:val="24"/>
          <w:szCs w:val="24"/>
        </w:rPr>
        <w:t>for</w:t>
      </w:r>
      <w:r w:rsidR="00B37FAA">
        <w:rPr>
          <w:sz w:val="24"/>
          <w:szCs w:val="24"/>
        </w:rPr>
        <w:t xml:space="preserve"> </w:t>
      </w:r>
      <w:r w:rsidRPr="00932463">
        <w:rPr>
          <w:sz w:val="24"/>
          <w:szCs w:val="24"/>
        </w:rPr>
        <w:t>scenario planning and SEAP updates was hindered by model issues, but LKF recognised strong potential if reliability and supporting materials were improved.</w:t>
      </w:r>
    </w:p>
    <w:p w14:paraId="75948DD6" w14:textId="77777777" w:rsidR="00932463" w:rsidRPr="00932463" w:rsidRDefault="00932463" w:rsidP="00932463">
      <w:pPr>
        <w:pStyle w:val="Sarakstarindkopa"/>
        <w:spacing w:before="0"/>
        <w:ind w:left="723"/>
        <w:jc w:val="both"/>
        <w:rPr>
          <w:sz w:val="24"/>
          <w:szCs w:val="24"/>
        </w:rPr>
      </w:pPr>
    </w:p>
    <w:p w14:paraId="564BD60B" w14:textId="34A73935" w:rsidR="00CB15B8" w:rsidRPr="00CB15B8" w:rsidRDefault="00CB15B8" w:rsidP="000D0362">
      <w:pPr>
        <w:pStyle w:val="Virsraksts2"/>
      </w:pPr>
      <w:bookmarkStart w:id="5" w:name="_Toc238117674"/>
      <w:proofErr w:type="spellStart"/>
      <w:r w:rsidRPr="00CB15B8">
        <w:lastRenderedPageBreak/>
        <w:t>Cēsis</w:t>
      </w:r>
      <w:proofErr w:type="spellEnd"/>
      <w:r w:rsidRPr="00CB15B8">
        <w:t xml:space="preserve"> Municipality (Latvia)</w:t>
      </w:r>
      <w:bookmarkEnd w:id="5"/>
    </w:p>
    <w:p w14:paraId="365F44F4" w14:textId="4A995E3D" w:rsidR="00CB15B8" w:rsidRPr="00932463" w:rsidRDefault="00CB15B8" w:rsidP="00932463">
      <w:pPr>
        <w:pStyle w:val="Sarakstarindkopa"/>
        <w:numPr>
          <w:ilvl w:val="0"/>
          <w:numId w:val="93"/>
        </w:numPr>
        <w:spacing w:before="0"/>
        <w:ind w:left="723"/>
        <w:jc w:val="both"/>
        <w:rPr>
          <w:sz w:val="24"/>
          <w:szCs w:val="24"/>
        </w:rPr>
      </w:pPr>
      <w:r w:rsidRPr="00932463">
        <w:rPr>
          <w:b/>
          <w:bCs/>
          <w:sz w:val="24"/>
          <w:szCs w:val="24"/>
        </w:rPr>
        <w:t xml:space="preserve">Data availability </w:t>
      </w:r>
      <w:r w:rsidR="007578DC" w:rsidRPr="00932463">
        <w:rPr>
          <w:b/>
          <w:bCs/>
          <w:sz w:val="24"/>
          <w:szCs w:val="24"/>
        </w:rPr>
        <w:t>–</w:t>
      </w:r>
      <w:r w:rsidRPr="00932463">
        <w:rPr>
          <w:b/>
          <w:bCs/>
          <w:sz w:val="24"/>
          <w:szCs w:val="24"/>
        </w:rPr>
        <w:t xml:space="preserve"> 7/10: </w:t>
      </w:r>
      <w:r w:rsidRPr="00932463">
        <w:rPr>
          <w:sz w:val="24"/>
          <w:szCs w:val="24"/>
        </w:rPr>
        <w:t xml:space="preserve">Data collection was initially difficult but improved substantially as the municipality developed its energy management system. Transport remained the most challenging sector. </w:t>
      </w:r>
      <w:proofErr w:type="spellStart"/>
      <w:r w:rsidRPr="00932463">
        <w:rPr>
          <w:sz w:val="24"/>
          <w:szCs w:val="24"/>
        </w:rPr>
        <w:t>Cēsis</w:t>
      </w:r>
      <w:proofErr w:type="spellEnd"/>
      <w:r w:rsidRPr="00932463">
        <w:rPr>
          <w:sz w:val="24"/>
          <w:szCs w:val="24"/>
        </w:rPr>
        <w:t xml:space="preserve"> emphasised data integration, standardised reporting and cross-sector cooperation.</w:t>
      </w:r>
    </w:p>
    <w:p w14:paraId="7FE52020" w14:textId="22A07BEB" w:rsidR="00CB15B8" w:rsidRPr="00932463" w:rsidRDefault="00CB15B8" w:rsidP="00932463">
      <w:pPr>
        <w:pStyle w:val="Sarakstarindkopa"/>
        <w:numPr>
          <w:ilvl w:val="0"/>
          <w:numId w:val="93"/>
        </w:numPr>
        <w:spacing w:before="0"/>
        <w:ind w:left="723"/>
        <w:jc w:val="both"/>
        <w:rPr>
          <w:sz w:val="24"/>
          <w:szCs w:val="24"/>
        </w:rPr>
      </w:pPr>
      <w:r w:rsidRPr="00932463">
        <w:rPr>
          <w:b/>
          <w:bCs/>
          <w:sz w:val="24"/>
          <w:szCs w:val="24"/>
        </w:rPr>
        <w:t xml:space="preserve">Outputs </w:t>
      </w:r>
      <w:r w:rsidR="007578DC" w:rsidRPr="00932463">
        <w:rPr>
          <w:b/>
          <w:bCs/>
          <w:sz w:val="24"/>
          <w:szCs w:val="24"/>
        </w:rPr>
        <w:t>–</w:t>
      </w:r>
      <w:r w:rsidRPr="00932463">
        <w:rPr>
          <w:b/>
          <w:bCs/>
          <w:sz w:val="24"/>
          <w:szCs w:val="24"/>
        </w:rPr>
        <w:t xml:space="preserve"> 8/10:</w:t>
      </w:r>
      <w:r w:rsidRPr="00932463">
        <w:rPr>
          <w:sz w:val="24"/>
          <w:szCs w:val="24"/>
        </w:rPr>
        <w:t xml:space="preserve"> Results aligned well with municipal planning documents and were useful for visualising current conditions, future goals and alternative development scenarios.</w:t>
      </w:r>
    </w:p>
    <w:p w14:paraId="140E6383" w14:textId="0AD2CC78" w:rsidR="00CB15B8" w:rsidRPr="00932463" w:rsidRDefault="00CB15B8" w:rsidP="00932463">
      <w:pPr>
        <w:pStyle w:val="Sarakstarindkopa"/>
        <w:numPr>
          <w:ilvl w:val="0"/>
          <w:numId w:val="93"/>
        </w:numPr>
        <w:spacing w:before="0"/>
        <w:ind w:left="723"/>
        <w:jc w:val="both"/>
        <w:rPr>
          <w:sz w:val="24"/>
          <w:szCs w:val="24"/>
        </w:rPr>
      </w:pPr>
      <w:r w:rsidRPr="00932463">
        <w:rPr>
          <w:b/>
          <w:bCs/>
          <w:sz w:val="24"/>
          <w:szCs w:val="24"/>
        </w:rPr>
        <w:t xml:space="preserve">GHG policies </w:t>
      </w:r>
      <w:r w:rsidR="007578DC" w:rsidRPr="00932463">
        <w:rPr>
          <w:b/>
          <w:bCs/>
          <w:sz w:val="24"/>
          <w:szCs w:val="24"/>
        </w:rPr>
        <w:t>–</w:t>
      </w:r>
      <w:r w:rsidRPr="00932463">
        <w:rPr>
          <w:b/>
          <w:bCs/>
          <w:sz w:val="24"/>
          <w:szCs w:val="24"/>
        </w:rPr>
        <w:t xml:space="preserve"> 8/10:</w:t>
      </w:r>
      <w:r w:rsidRPr="00932463">
        <w:rPr>
          <w:sz w:val="24"/>
          <w:szCs w:val="24"/>
        </w:rPr>
        <w:t xml:space="preserve"> The mitigation options were comprehensive and aligned with municipal goals. </w:t>
      </w:r>
      <w:proofErr w:type="spellStart"/>
      <w:r w:rsidRPr="00932463">
        <w:rPr>
          <w:sz w:val="24"/>
          <w:szCs w:val="24"/>
        </w:rPr>
        <w:t>Cēsis</w:t>
      </w:r>
      <w:proofErr w:type="spellEnd"/>
      <w:r w:rsidRPr="00932463">
        <w:rPr>
          <w:sz w:val="24"/>
          <w:szCs w:val="24"/>
        </w:rPr>
        <w:t xml:space="preserve"> requested more locally adaptable and sector-specific measures, including selectable annual implementation volumes for measures such as municipal building insulation.</w:t>
      </w:r>
    </w:p>
    <w:p w14:paraId="070C640C" w14:textId="587E0C7F" w:rsidR="00CB15B8" w:rsidRPr="00932463" w:rsidRDefault="00CB15B8" w:rsidP="00932463">
      <w:pPr>
        <w:pStyle w:val="Sarakstarindkopa"/>
        <w:numPr>
          <w:ilvl w:val="0"/>
          <w:numId w:val="93"/>
        </w:numPr>
        <w:spacing w:before="0"/>
        <w:ind w:left="723"/>
        <w:jc w:val="both"/>
        <w:rPr>
          <w:sz w:val="24"/>
          <w:szCs w:val="24"/>
        </w:rPr>
      </w:pPr>
      <w:r w:rsidRPr="00932463">
        <w:rPr>
          <w:b/>
          <w:bCs/>
          <w:sz w:val="24"/>
          <w:szCs w:val="24"/>
        </w:rPr>
        <w:t xml:space="preserve">Usability </w:t>
      </w:r>
      <w:r w:rsidR="007578DC" w:rsidRPr="00932463">
        <w:rPr>
          <w:b/>
          <w:bCs/>
          <w:sz w:val="24"/>
          <w:szCs w:val="24"/>
        </w:rPr>
        <w:t>–</w:t>
      </w:r>
      <w:r w:rsidRPr="00932463">
        <w:rPr>
          <w:b/>
          <w:bCs/>
          <w:sz w:val="24"/>
          <w:szCs w:val="24"/>
        </w:rPr>
        <w:t xml:space="preserve"> 9/10:</w:t>
      </w:r>
      <w:r w:rsidRPr="00932463">
        <w:rPr>
          <w:sz w:val="24"/>
          <w:szCs w:val="24"/>
        </w:rPr>
        <w:t xml:space="preserve"> The interface was clear and intuitive, with useful charts, summary tables and guidance. Some complex input sections and technical terms could be simplified further.</w:t>
      </w:r>
    </w:p>
    <w:p w14:paraId="0166D078" w14:textId="2ECF93B1" w:rsidR="00CB15B8" w:rsidRPr="00932463" w:rsidRDefault="00CB15B8" w:rsidP="00932463">
      <w:pPr>
        <w:pStyle w:val="Sarakstarindkopa"/>
        <w:numPr>
          <w:ilvl w:val="0"/>
          <w:numId w:val="93"/>
        </w:numPr>
        <w:spacing w:before="0"/>
        <w:ind w:left="723"/>
        <w:jc w:val="both"/>
        <w:rPr>
          <w:sz w:val="24"/>
          <w:szCs w:val="24"/>
        </w:rPr>
      </w:pPr>
      <w:r w:rsidRPr="00932463">
        <w:rPr>
          <w:b/>
          <w:bCs/>
          <w:sz w:val="24"/>
          <w:szCs w:val="24"/>
        </w:rPr>
        <w:t xml:space="preserve">Training and support </w:t>
      </w:r>
      <w:r w:rsidR="007578DC" w:rsidRPr="00932463">
        <w:rPr>
          <w:b/>
          <w:bCs/>
          <w:sz w:val="24"/>
          <w:szCs w:val="24"/>
        </w:rPr>
        <w:t>–</w:t>
      </w:r>
      <w:r w:rsidRPr="00932463">
        <w:rPr>
          <w:b/>
          <w:bCs/>
          <w:sz w:val="24"/>
          <w:szCs w:val="24"/>
        </w:rPr>
        <w:t xml:space="preserve"> 10/10:</w:t>
      </w:r>
      <w:r w:rsidRPr="00932463">
        <w:rPr>
          <w:sz w:val="24"/>
          <w:szCs w:val="24"/>
        </w:rPr>
        <w:t xml:space="preserve"> Interactive workshops, manuals and direct consultations provided a strong foundation. Continued support and regular methodological or feature updates were recommended.</w:t>
      </w:r>
    </w:p>
    <w:p w14:paraId="23F11963" w14:textId="30064BA2" w:rsidR="00932463" w:rsidRPr="00932463" w:rsidRDefault="00CB15B8" w:rsidP="00932463">
      <w:pPr>
        <w:pStyle w:val="Sarakstarindkopa"/>
        <w:numPr>
          <w:ilvl w:val="0"/>
          <w:numId w:val="93"/>
        </w:numPr>
        <w:spacing w:before="0"/>
        <w:ind w:left="723"/>
        <w:jc w:val="both"/>
        <w:rPr>
          <w:sz w:val="24"/>
          <w:szCs w:val="24"/>
        </w:rPr>
      </w:pPr>
      <w:r w:rsidRPr="00932463">
        <w:rPr>
          <w:b/>
          <w:bCs/>
          <w:sz w:val="24"/>
          <w:szCs w:val="24"/>
        </w:rPr>
        <w:t xml:space="preserve">Usefulness </w:t>
      </w:r>
      <w:r w:rsidR="007578DC" w:rsidRPr="00932463">
        <w:rPr>
          <w:b/>
          <w:bCs/>
          <w:sz w:val="24"/>
          <w:szCs w:val="24"/>
        </w:rPr>
        <w:t>–</w:t>
      </w:r>
      <w:r w:rsidRPr="00932463">
        <w:rPr>
          <w:b/>
          <w:bCs/>
          <w:sz w:val="24"/>
          <w:szCs w:val="24"/>
        </w:rPr>
        <w:t xml:space="preserve"> 9/10:</w:t>
      </w:r>
      <w:r w:rsidRPr="00932463">
        <w:rPr>
          <w:sz w:val="24"/>
          <w:szCs w:val="24"/>
        </w:rPr>
        <w:t xml:space="preserve"> The model supported structured, data-driven mitigation planning, investment prioritisation, stakeholder communication and alignment with national and EU reporting requirements.</w:t>
      </w:r>
    </w:p>
    <w:p w14:paraId="46D11C36" w14:textId="77777777" w:rsidR="00932463" w:rsidRPr="00932463" w:rsidRDefault="00932463" w:rsidP="00932463">
      <w:pPr>
        <w:spacing w:before="0"/>
        <w:ind w:firstLine="360"/>
        <w:jc w:val="both"/>
        <w:rPr>
          <w:sz w:val="24"/>
          <w:szCs w:val="24"/>
        </w:rPr>
      </w:pPr>
    </w:p>
    <w:p w14:paraId="323F40D2" w14:textId="33C19154" w:rsidR="00CB15B8" w:rsidRPr="00CB15B8" w:rsidRDefault="00CB15B8" w:rsidP="000D0362">
      <w:pPr>
        <w:pStyle w:val="Virsraksts2"/>
      </w:pPr>
      <w:bookmarkStart w:id="6" w:name="_Toc238117675"/>
      <w:proofErr w:type="spellStart"/>
      <w:r w:rsidRPr="00CB15B8">
        <w:t>Pałecznica</w:t>
      </w:r>
      <w:proofErr w:type="spellEnd"/>
      <w:r w:rsidRPr="00CB15B8">
        <w:t xml:space="preserve"> Municipality (Poland)</w:t>
      </w:r>
      <w:bookmarkEnd w:id="6"/>
    </w:p>
    <w:p w14:paraId="3FA6811F" w14:textId="7450CC51" w:rsidR="00CB15B8" w:rsidRPr="00932463" w:rsidRDefault="00CB15B8" w:rsidP="00932463">
      <w:pPr>
        <w:pStyle w:val="Sarakstarindkopa"/>
        <w:numPr>
          <w:ilvl w:val="0"/>
          <w:numId w:val="94"/>
        </w:numPr>
        <w:spacing w:before="0"/>
        <w:ind w:left="723"/>
        <w:jc w:val="both"/>
        <w:rPr>
          <w:sz w:val="24"/>
          <w:szCs w:val="24"/>
        </w:rPr>
      </w:pPr>
      <w:r w:rsidRPr="00932463">
        <w:rPr>
          <w:b/>
          <w:bCs/>
          <w:sz w:val="24"/>
          <w:szCs w:val="24"/>
        </w:rPr>
        <w:t xml:space="preserve">Data availability </w:t>
      </w:r>
      <w:r w:rsidR="007578DC" w:rsidRPr="00932463">
        <w:rPr>
          <w:b/>
          <w:bCs/>
          <w:sz w:val="24"/>
          <w:szCs w:val="24"/>
        </w:rPr>
        <w:t>–</w:t>
      </w:r>
      <w:r w:rsidRPr="00932463">
        <w:rPr>
          <w:b/>
          <w:bCs/>
          <w:sz w:val="24"/>
          <w:szCs w:val="24"/>
        </w:rPr>
        <w:t xml:space="preserve"> 8/10:</w:t>
      </w:r>
      <w:r w:rsidRPr="00932463">
        <w:rPr>
          <w:sz w:val="24"/>
          <w:szCs w:val="24"/>
        </w:rPr>
        <w:t xml:space="preserve"> The municipality had good access to data on public buildings, energy consumption and production, public transport and building stock. Private-sector information, such as household heating fuels, remained difficult to obtain without surveys; national averages were a practical fallback.</w:t>
      </w:r>
    </w:p>
    <w:p w14:paraId="71B44B04" w14:textId="59519A2B" w:rsidR="00CB15B8" w:rsidRPr="00932463" w:rsidRDefault="00CB15B8" w:rsidP="00932463">
      <w:pPr>
        <w:pStyle w:val="Sarakstarindkopa"/>
        <w:numPr>
          <w:ilvl w:val="0"/>
          <w:numId w:val="94"/>
        </w:numPr>
        <w:spacing w:before="0"/>
        <w:ind w:left="723"/>
        <w:jc w:val="both"/>
        <w:rPr>
          <w:sz w:val="24"/>
          <w:szCs w:val="24"/>
        </w:rPr>
      </w:pPr>
      <w:r w:rsidRPr="00932463">
        <w:rPr>
          <w:b/>
          <w:bCs/>
          <w:sz w:val="24"/>
          <w:szCs w:val="24"/>
        </w:rPr>
        <w:t xml:space="preserve">Outputs </w:t>
      </w:r>
      <w:r w:rsidR="007578DC" w:rsidRPr="00932463">
        <w:rPr>
          <w:b/>
          <w:bCs/>
          <w:sz w:val="24"/>
          <w:szCs w:val="24"/>
        </w:rPr>
        <w:t>–</w:t>
      </w:r>
      <w:r w:rsidRPr="00932463">
        <w:rPr>
          <w:b/>
          <w:bCs/>
          <w:sz w:val="24"/>
          <w:szCs w:val="24"/>
        </w:rPr>
        <w:t xml:space="preserve"> 10/10: </w:t>
      </w:r>
      <w:r w:rsidRPr="00932463">
        <w:rPr>
          <w:sz w:val="24"/>
          <w:szCs w:val="24"/>
        </w:rPr>
        <w:t>Graphs and charts were considered clear and legible, and numerical results were explained well.</w:t>
      </w:r>
    </w:p>
    <w:p w14:paraId="2CAEC09B" w14:textId="13D5CBBE" w:rsidR="00CB15B8" w:rsidRPr="00932463" w:rsidRDefault="00CB15B8" w:rsidP="00932463">
      <w:pPr>
        <w:pStyle w:val="Sarakstarindkopa"/>
        <w:numPr>
          <w:ilvl w:val="0"/>
          <w:numId w:val="94"/>
        </w:numPr>
        <w:spacing w:before="0"/>
        <w:ind w:left="723"/>
        <w:jc w:val="both"/>
        <w:rPr>
          <w:sz w:val="24"/>
          <w:szCs w:val="24"/>
        </w:rPr>
      </w:pPr>
      <w:r w:rsidRPr="00932463">
        <w:rPr>
          <w:b/>
          <w:bCs/>
          <w:sz w:val="24"/>
          <w:szCs w:val="24"/>
        </w:rPr>
        <w:t xml:space="preserve">GHG policies </w:t>
      </w:r>
      <w:r w:rsidR="007578DC" w:rsidRPr="00932463">
        <w:rPr>
          <w:b/>
          <w:bCs/>
          <w:sz w:val="24"/>
          <w:szCs w:val="24"/>
        </w:rPr>
        <w:t>–</w:t>
      </w:r>
      <w:r w:rsidRPr="00932463">
        <w:rPr>
          <w:b/>
          <w:bCs/>
          <w:sz w:val="24"/>
          <w:szCs w:val="24"/>
        </w:rPr>
        <w:t xml:space="preserve"> 10/10:</w:t>
      </w:r>
      <w:r w:rsidRPr="00932463">
        <w:rPr>
          <w:sz w:val="24"/>
          <w:szCs w:val="24"/>
        </w:rPr>
        <w:t xml:space="preserve"> The model was viewed as comprehensive and realistic for exploring different strategy pathways. Priority measures included energy efficiency, renewable energy, sustainable transport, waste management and carbon sequestration.</w:t>
      </w:r>
    </w:p>
    <w:p w14:paraId="471FC05E" w14:textId="73474B74" w:rsidR="00CB15B8" w:rsidRPr="00932463" w:rsidRDefault="00CB15B8" w:rsidP="00932463">
      <w:pPr>
        <w:pStyle w:val="Sarakstarindkopa"/>
        <w:numPr>
          <w:ilvl w:val="0"/>
          <w:numId w:val="94"/>
        </w:numPr>
        <w:spacing w:before="0"/>
        <w:ind w:left="723"/>
        <w:jc w:val="both"/>
        <w:rPr>
          <w:sz w:val="24"/>
          <w:szCs w:val="24"/>
        </w:rPr>
      </w:pPr>
      <w:r w:rsidRPr="00932463">
        <w:rPr>
          <w:b/>
          <w:bCs/>
          <w:sz w:val="24"/>
          <w:szCs w:val="24"/>
        </w:rPr>
        <w:t xml:space="preserve">Usability </w:t>
      </w:r>
      <w:r w:rsidR="007578DC" w:rsidRPr="00932463">
        <w:rPr>
          <w:b/>
          <w:bCs/>
          <w:sz w:val="24"/>
          <w:szCs w:val="24"/>
        </w:rPr>
        <w:t>–</w:t>
      </w:r>
      <w:r w:rsidRPr="00932463">
        <w:rPr>
          <w:b/>
          <w:bCs/>
          <w:sz w:val="24"/>
          <w:szCs w:val="24"/>
        </w:rPr>
        <w:t xml:space="preserve"> 9/10: </w:t>
      </w:r>
      <w:r w:rsidRPr="00932463">
        <w:rPr>
          <w:sz w:val="24"/>
          <w:szCs w:val="24"/>
        </w:rPr>
        <w:t>The interface was intuitive, logically organised and responsive. Visual indicators showing task or workflow status could improve the experience further.</w:t>
      </w:r>
    </w:p>
    <w:p w14:paraId="2823A99F" w14:textId="132511FE" w:rsidR="00CB15B8" w:rsidRPr="00932463" w:rsidRDefault="00CB15B8" w:rsidP="00932463">
      <w:pPr>
        <w:pStyle w:val="Sarakstarindkopa"/>
        <w:numPr>
          <w:ilvl w:val="0"/>
          <w:numId w:val="94"/>
        </w:numPr>
        <w:spacing w:before="0"/>
        <w:ind w:left="723"/>
        <w:jc w:val="both"/>
        <w:rPr>
          <w:sz w:val="24"/>
          <w:szCs w:val="24"/>
        </w:rPr>
      </w:pPr>
      <w:r w:rsidRPr="00932463">
        <w:rPr>
          <w:b/>
          <w:bCs/>
          <w:sz w:val="24"/>
          <w:szCs w:val="24"/>
        </w:rPr>
        <w:t xml:space="preserve">Training and support </w:t>
      </w:r>
      <w:r w:rsidR="007578DC" w:rsidRPr="00932463">
        <w:rPr>
          <w:b/>
          <w:bCs/>
          <w:sz w:val="24"/>
          <w:szCs w:val="24"/>
        </w:rPr>
        <w:t>–</w:t>
      </w:r>
      <w:r w:rsidRPr="00932463">
        <w:rPr>
          <w:b/>
          <w:bCs/>
          <w:sz w:val="24"/>
          <w:szCs w:val="24"/>
        </w:rPr>
        <w:t xml:space="preserve"> 9/10:</w:t>
      </w:r>
      <w:r w:rsidRPr="00932463">
        <w:rPr>
          <w:sz w:val="24"/>
          <w:szCs w:val="24"/>
        </w:rPr>
        <w:t xml:space="preserve"> The guidance and support were comprehensive. Practical scenario-based examples, short video tutorials and step-by-step guides with result summaries were suggested as useful additions.</w:t>
      </w:r>
    </w:p>
    <w:p w14:paraId="7B2EF992" w14:textId="1892FA2D" w:rsidR="00CB15B8" w:rsidRPr="00932463" w:rsidRDefault="00CB15B8" w:rsidP="00932463">
      <w:pPr>
        <w:pStyle w:val="Sarakstarindkopa"/>
        <w:numPr>
          <w:ilvl w:val="0"/>
          <w:numId w:val="94"/>
        </w:numPr>
        <w:spacing w:before="0"/>
        <w:ind w:left="723"/>
        <w:jc w:val="both"/>
        <w:rPr>
          <w:sz w:val="24"/>
          <w:szCs w:val="24"/>
        </w:rPr>
      </w:pPr>
      <w:r w:rsidRPr="00932463">
        <w:rPr>
          <w:b/>
          <w:bCs/>
          <w:sz w:val="24"/>
          <w:szCs w:val="24"/>
        </w:rPr>
        <w:t xml:space="preserve">Usefulness </w:t>
      </w:r>
      <w:r w:rsidR="007578DC" w:rsidRPr="00932463">
        <w:rPr>
          <w:b/>
          <w:bCs/>
          <w:sz w:val="24"/>
          <w:szCs w:val="24"/>
        </w:rPr>
        <w:t>–</w:t>
      </w:r>
      <w:r w:rsidRPr="00932463">
        <w:rPr>
          <w:b/>
          <w:bCs/>
          <w:sz w:val="24"/>
          <w:szCs w:val="24"/>
        </w:rPr>
        <w:t xml:space="preserve"> 10/10:</w:t>
      </w:r>
      <w:r w:rsidRPr="00932463">
        <w:rPr>
          <w:sz w:val="24"/>
          <w:szCs w:val="24"/>
        </w:rPr>
        <w:t xml:space="preserve"> The municipality identified concrete applications including school thermal modernisation and ventilation optimisation, LED street-light replacement, an additional 1 MW of renewable electricity capacity, and annual private-building insulation targets.</w:t>
      </w:r>
    </w:p>
    <w:p w14:paraId="54295AD0" w14:textId="77777777" w:rsidR="00CB15B8" w:rsidRDefault="00CB15B8" w:rsidP="00932463">
      <w:pPr>
        <w:pStyle w:val="Sarakstarindkopa"/>
        <w:numPr>
          <w:ilvl w:val="0"/>
          <w:numId w:val="94"/>
        </w:numPr>
        <w:spacing w:before="0"/>
        <w:ind w:left="723"/>
        <w:jc w:val="both"/>
        <w:rPr>
          <w:sz w:val="24"/>
          <w:szCs w:val="24"/>
        </w:rPr>
      </w:pPr>
      <w:r w:rsidRPr="00932463">
        <w:rPr>
          <w:b/>
          <w:bCs/>
          <w:sz w:val="24"/>
          <w:szCs w:val="24"/>
        </w:rPr>
        <w:t xml:space="preserve">Additional observation: </w:t>
      </w:r>
      <w:r w:rsidRPr="00932463">
        <w:rPr>
          <w:sz w:val="24"/>
          <w:szCs w:val="24"/>
        </w:rPr>
        <w:t>The analytical, visual and functional development since the first simulator draft was recognised positively. Quantifying the emission effects of behavioural change was proposed for future development.</w:t>
      </w:r>
    </w:p>
    <w:p w14:paraId="32E24B94" w14:textId="77777777" w:rsidR="00932463" w:rsidRDefault="00932463" w:rsidP="00932463">
      <w:pPr>
        <w:spacing w:before="0"/>
        <w:jc w:val="both"/>
        <w:rPr>
          <w:sz w:val="24"/>
          <w:szCs w:val="24"/>
        </w:rPr>
      </w:pPr>
    </w:p>
    <w:p w14:paraId="6C4351EE" w14:textId="77777777" w:rsidR="00932463" w:rsidRDefault="00932463" w:rsidP="00932463">
      <w:pPr>
        <w:spacing w:before="0"/>
        <w:jc w:val="both"/>
        <w:rPr>
          <w:sz w:val="24"/>
          <w:szCs w:val="24"/>
        </w:rPr>
      </w:pPr>
    </w:p>
    <w:p w14:paraId="5644D743" w14:textId="77777777" w:rsidR="00932463" w:rsidRPr="00932463" w:rsidRDefault="00932463" w:rsidP="00932463">
      <w:pPr>
        <w:spacing w:before="0"/>
        <w:jc w:val="both"/>
        <w:rPr>
          <w:sz w:val="24"/>
          <w:szCs w:val="24"/>
        </w:rPr>
      </w:pPr>
    </w:p>
    <w:p w14:paraId="55D16436" w14:textId="77777777" w:rsidR="00932463" w:rsidRDefault="00932463" w:rsidP="00932463">
      <w:pPr>
        <w:spacing w:before="0"/>
        <w:ind w:firstLine="360"/>
        <w:jc w:val="both"/>
        <w:rPr>
          <w:sz w:val="24"/>
          <w:szCs w:val="24"/>
        </w:rPr>
      </w:pPr>
    </w:p>
    <w:p w14:paraId="518DB24E" w14:textId="6B899BAE" w:rsidR="00CB15B8" w:rsidRPr="00CB15B8" w:rsidRDefault="00CB15B8" w:rsidP="000D0362">
      <w:pPr>
        <w:pStyle w:val="Virsraksts2"/>
      </w:pPr>
      <w:bookmarkStart w:id="7" w:name="_Toc238117676"/>
      <w:proofErr w:type="spellStart"/>
      <w:r w:rsidRPr="00CB15B8">
        <w:lastRenderedPageBreak/>
        <w:t>Raciechowice</w:t>
      </w:r>
      <w:proofErr w:type="spellEnd"/>
      <w:r w:rsidRPr="00CB15B8">
        <w:t xml:space="preserve"> Commune (Poland)</w:t>
      </w:r>
      <w:bookmarkEnd w:id="7"/>
    </w:p>
    <w:p w14:paraId="43FE44E2" w14:textId="2B3981F3" w:rsidR="00CB15B8" w:rsidRPr="00932463" w:rsidRDefault="00CB15B8" w:rsidP="00932463">
      <w:pPr>
        <w:pStyle w:val="Sarakstarindkopa"/>
        <w:numPr>
          <w:ilvl w:val="0"/>
          <w:numId w:val="95"/>
        </w:numPr>
        <w:spacing w:before="0"/>
        <w:ind w:left="723"/>
        <w:jc w:val="both"/>
        <w:rPr>
          <w:sz w:val="24"/>
          <w:szCs w:val="24"/>
        </w:rPr>
      </w:pPr>
      <w:r w:rsidRPr="00932463">
        <w:rPr>
          <w:b/>
          <w:bCs/>
          <w:sz w:val="24"/>
          <w:szCs w:val="24"/>
        </w:rPr>
        <w:t xml:space="preserve">Data availability </w:t>
      </w:r>
      <w:r w:rsidR="007578DC" w:rsidRPr="00932463">
        <w:rPr>
          <w:b/>
          <w:bCs/>
          <w:sz w:val="24"/>
          <w:szCs w:val="24"/>
        </w:rPr>
        <w:t>–</w:t>
      </w:r>
      <w:r w:rsidRPr="00932463">
        <w:rPr>
          <w:b/>
          <w:bCs/>
          <w:sz w:val="24"/>
          <w:szCs w:val="24"/>
        </w:rPr>
        <w:t xml:space="preserve"> 5/10: </w:t>
      </w:r>
      <w:r w:rsidRPr="00932463">
        <w:rPr>
          <w:sz w:val="24"/>
          <w:szCs w:val="24"/>
        </w:rPr>
        <w:t>Population and basic building data were relatively accessible, but usable floor area, detailed energy consumption, building age, heat-source data and local modernisation plans were harder to obtain or required further processing and cooperation with public data holders.</w:t>
      </w:r>
    </w:p>
    <w:p w14:paraId="0CA5772F" w14:textId="6F1EF151" w:rsidR="00CB15B8" w:rsidRPr="00932463" w:rsidRDefault="00CB15B8" w:rsidP="00932463">
      <w:pPr>
        <w:pStyle w:val="Sarakstarindkopa"/>
        <w:numPr>
          <w:ilvl w:val="0"/>
          <w:numId w:val="95"/>
        </w:numPr>
        <w:spacing w:before="0"/>
        <w:ind w:left="723"/>
        <w:jc w:val="both"/>
        <w:rPr>
          <w:sz w:val="24"/>
          <w:szCs w:val="24"/>
        </w:rPr>
      </w:pPr>
      <w:r w:rsidRPr="00932463">
        <w:rPr>
          <w:b/>
          <w:bCs/>
          <w:sz w:val="24"/>
          <w:szCs w:val="24"/>
        </w:rPr>
        <w:t xml:space="preserve">Outputs </w:t>
      </w:r>
      <w:r w:rsidR="007578DC" w:rsidRPr="00932463">
        <w:rPr>
          <w:b/>
          <w:bCs/>
          <w:sz w:val="24"/>
          <w:szCs w:val="24"/>
        </w:rPr>
        <w:t>–</w:t>
      </w:r>
      <w:r w:rsidRPr="00932463">
        <w:rPr>
          <w:b/>
          <w:bCs/>
          <w:sz w:val="24"/>
          <w:szCs w:val="24"/>
        </w:rPr>
        <w:t xml:space="preserve"> 7/10:</w:t>
      </w:r>
      <w:r w:rsidRPr="00932463">
        <w:rPr>
          <w:sz w:val="24"/>
          <w:szCs w:val="24"/>
        </w:rPr>
        <w:t xml:space="preserve"> The results provided a useful analytical basis, particularly energy-efficiency and CO₂ indicators and numerical estimates of consumption, emissions and reduction potential. Readability and presentation flexibility could be improved.</w:t>
      </w:r>
    </w:p>
    <w:p w14:paraId="42D9FAD3" w14:textId="15493B4F" w:rsidR="00CB15B8" w:rsidRPr="00932463" w:rsidRDefault="00CB15B8" w:rsidP="00932463">
      <w:pPr>
        <w:pStyle w:val="Sarakstarindkopa"/>
        <w:numPr>
          <w:ilvl w:val="0"/>
          <w:numId w:val="95"/>
        </w:numPr>
        <w:spacing w:before="0"/>
        <w:ind w:left="723"/>
        <w:jc w:val="both"/>
        <w:rPr>
          <w:sz w:val="24"/>
          <w:szCs w:val="24"/>
        </w:rPr>
      </w:pPr>
      <w:r w:rsidRPr="00932463">
        <w:rPr>
          <w:b/>
          <w:bCs/>
          <w:sz w:val="24"/>
          <w:szCs w:val="24"/>
        </w:rPr>
        <w:t xml:space="preserve">GHG policies </w:t>
      </w:r>
      <w:r w:rsidR="007578DC" w:rsidRPr="00932463">
        <w:rPr>
          <w:b/>
          <w:bCs/>
          <w:sz w:val="24"/>
          <w:szCs w:val="24"/>
        </w:rPr>
        <w:t>–</w:t>
      </w:r>
      <w:r w:rsidRPr="00932463">
        <w:rPr>
          <w:b/>
          <w:bCs/>
          <w:sz w:val="24"/>
          <w:szCs w:val="24"/>
        </w:rPr>
        <w:t xml:space="preserve"> 6/10:</w:t>
      </w:r>
      <w:r w:rsidRPr="00932463">
        <w:rPr>
          <w:sz w:val="24"/>
          <w:szCs w:val="24"/>
        </w:rPr>
        <w:t xml:space="preserve"> The main directions were appropriate, especially thermal modernisation, low-emission heat sources and renewables. Greater local differentiation was requested, alongside stronger treatment of transport and mobility, green infrastructure and carbon absorption, and residents’ behaviour and education.</w:t>
      </w:r>
    </w:p>
    <w:p w14:paraId="3F7845B2" w14:textId="653A117D" w:rsidR="00CB15B8" w:rsidRPr="00932463" w:rsidRDefault="00CB15B8" w:rsidP="00932463">
      <w:pPr>
        <w:pStyle w:val="Sarakstarindkopa"/>
        <w:numPr>
          <w:ilvl w:val="0"/>
          <w:numId w:val="95"/>
        </w:numPr>
        <w:spacing w:before="0"/>
        <w:ind w:left="723"/>
        <w:jc w:val="both"/>
        <w:rPr>
          <w:sz w:val="24"/>
          <w:szCs w:val="24"/>
        </w:rPr>
      </w:pPr>
      <w:r w:rsidRPr="00932463">
        <w:rPr>
          <w:b/>
          <w:bCs/>
          <w:sz w:val="24"/>
          <w:szCs w:val="24"/>
        </w:rPr>
        <w:t xml:space="preserve">Usability </w:t>
      </w:r>
      <w:r w:rsidR="007578DC" w:rsidRPr="00932463">
        <w:rPr>
          <w:b/>
          <w:bCs/>
          <w:sz w:val="24"/>
          <w:szCs w:val="24"/>
        </w:rPr>
        <w:t>–</w:t>
      </w:r>
      <w:r w:rsidRPr="00932463">
        <w:rPr>
          <w:b/>
          <w:bCs/>
          <w:sz w:val="24"/>
          <w:szCs w:val="24"/>
        </w:rPr>
        <w:t xml:space="preserve"> 7/10:</w:t>
      </w:r>
      <w:r w:rsidRPr="00932463">
        <w:rPr>
          <w:sz w:val="24"/>
          <w:szCs w:val="24"/>
        </w:rPr>
        <w:t xml:space="preserve"> The step-by-step structure, basic visualisations and browser responsiveness were strengths. Technical language could discourage less experienced users and should be simplified.</w:t>
      </w:r>
    </w:p>
    <w:p w14:paraId="04169DBA" w14:textId="323B9019" w:rsidR="00CB15B8" w:rsidRPr="00932463" w:rsidRDefault="00CB15B8" w:rsidP="00932463">
      <w:pPr>
        <w:pStyle w:val="Sarakstarindkopa"/>
        <w:numPr>
          <w:ilvl w:val="0"/>
          <w:numId w:val="95"/>
        </w:numPr>
        <w:spacing w:before="0"/>
        <w:ind w:left="723"/>
        <w:jc w:val="both"/>
        <w:rPr>
          <w:sz w:val="24"/>
          <w:szCs w:val="24"/>
        </w:rPr>
      </w:pPr>
      <w:r w:rsidRPr="00932463">
        <w:rPr>
          <w:b/>
          <w:bCs/>
          <w:sz w:val="24"/>
          <w:szCs w:val="24"/>
        </w:rPr>
        <w:t xml:space="preserve">Training and support </w:t>
      </w:r>
      <w:r w:rsidR="007578DC" w:rsidRPr="00932463">
        <w:rPr>
          <w:b/>
          <w:bCs/>
          <w:sz w:val="24"/>
          <w:szCs w:val="24"/>
        </w:rPr>
        <w:t>–</w:t>
      </w:r>
      <w:r w:rsidRPr="00932463">
        <w:rPr>
          <w:b/>
          <w:bCs/>
          <w:sz w:val="24"/>
          <w:szCs w:val="24"/>
        </w:rPr>
        <w:t xml:space="preserve"> 8/10: </w:t>
      </w:r>
      <w:r w:rsidRPr="00932463">
        <w:rPr>
          <w:sz w:val="24"/>
          <w:szCs w:val="24"/>
        </w:rPr>
        <w:t>The introductory material and the possibility of consultation were useful, while deeper practical support for solving real cases would strengthen the training offer.</w:t>
      </w:r>
    </w:p>
    <w:p w14:paraId="48B38B3C" w14:textId="3F8E0669" w:rsidR="00824F19" w:rsidRPr="00932463" w:rsidRDefault="00CB15B8" w:rsidP="00932463">
      <w:pPr>
        <w:pStyle w:val="Sarakstarindkopa"/>
        <w:numPr>
          <w:ilvl w:val="0"/>
          <w:numId w:val="95"/>
        </w:numPr>
        <w:spacing w:before="0"/>
        <w:ind w:left="723"/>
        <w:jc w:val="both"/>
        <w:rPr>
          <w:sz w:val="24"/>
          <w:szCs w:val="24"/>
        </w:rPr>
      </w:pPr>
      <w:r w:rsidRPr="00932463">
        <w:rPr>
          <w:b/>
          <w:bCs/>
          <w:sz w:val="24"/>
          <w:szCs w:val="24"/>
        </w:rPr>
        <w:t xml:space="preserve">Usefulness </w:t>
      </w:r>
      <w:r w:rsidR="007578DC" w:rsidRPr="00932463">
        <w:rPr>
          <w:b/>
          <w:bCs/>
          <w:sz w:val="24"/>
          <w:szCs w:val="24"/>
        </w:rPr>
        <w:t>–</w:t>
      </w:r>
      <w:r w:rsidRPr="00932463">
        <w:rPr>
          <w:b/>
          <w:bCs/>
          <w:sz w:val="24"/>
          <w:szCs w:val="24"/>
        </w:rPr>
        <w:t xml:space="preserve"> 8/10:</w:t>
      </w:r>
      <w:r w:rsidRPr="00932463">
        <w:rPr>
          <w:sz w:val="24"/>
          <w:szCs w:val="24"/>
        </w:rPr>
        <w:t xml:space="preserve"> The tool could support municipal climate and energy planning, scenario testing, SECAP and other strategic documents, reporting, and evidence for funding applications.</w:t>
      </w:r>
    </w:p>
    <w:p w14:paraId="32BF0F46" w14:textId="11246732" w:rsidR="00644677" w:rsidRDefault="00644677" w:rsidP="00932463">
      <w:pPr>
        <w:jc w:val="both"/>
        <w:rPr>
          <w:sz w:val="24"/>
          <w:szCs w:val="24"/>
        </w:rPr>
      </w:pPr>
      <w:r>
        <w:rPr>
          <w:sz w:val="24"/>
          <w:szCs w:val="24"/>
        </w:rPr>
        <w:br w:type="page"/>
      </w:r>
    </w:p>
    <w:p w14:paraId="27846CC8" w14:textId="0EE0CBCF" w:rsidR="006E1004" w:rsidRDefault="006E1004" w:rsidP="00E47BE8">
      <w:pPr>
        <w:pStyle w:val="Virsraksts1"/>
        <w:numPr>
          <w:ilvl w:val="0"/>
          <w:numId w:val="63"/>
        </w:numPr>
        <w:ind w:left="720" w:hanging="360"/>
      </w:pPr>
      <w:bookmarkStart w:id="8" w:name="_Toc238117677"/>
      <w:r>
        <w:lastRenderedPageBreak/>
        <w:t>Cross-municipal findings, improvement needs and project response</w:t>
      </w:r>
      <w:bookmarkEnd w:id="8"/>
    </w:p>
    <w:p w14:paraId="1034444C" w14:textId="717082C2" w:rsidR="006E1004" w:rsidRDefault="006E1004" w:rsidP="000D0362">
      <w:pPr>
        <w:ind w:firstLine="360"/>
        <w:jc w:val="both"/>
      </w:pPr>
      <w:r>
        <w:t>Municipal feedback informed the iterative refinement of the CommitClimate CO₂ Simulator throughout the testing and development process. This section summarises the main findings, the improvements identified as necessary</w:t>
      </w:r>
      <w:r w:rsidR="001064B8">
        <w:t xml:space="preserve">. </w:t>
      </w:r>
    </w:p>
    <w:p w14:paraId="3489D207" w14:textId="0FD07B48" w:rsidR="00FA5BB7" w:rsidRPr="000D0362" w:rsidRDefault="00BA65C0" w:rsidP="000D0362">
      <w:pPr>
        <w:spacing w:before="0" w:after="240"/>
        <w:jc w:val="both"/>
        <w:rPr>
          <w:i/>
          <w:iCs/>
          <w:color w:val="4B4B4D" w:themeColor="text1"/>
          <w:sz w:val="20"/>
          <w:szCs w:val="20"/>
        </w:rPr>
      </w:pPr>
      <w:r w:rsidRPr="000D0362">
        <w:rPr>
          <w:b/>
          <w:bCs/>
          <w:i/>
          <w:iCs/>
          <w:color w:val="4B4B4D" w:themeColor="text1"/>
          <w:sz w:val="20"/>
          <w:szCs w:val="20"/>
        </w:rPr>
        <w:t>Reporting note</w:t>
      </w:r>
      <w:r w:rsidR="00F84816" w:rsidRPr="000D0362">
        <w:rPr>
          <w:b/>
          <w:bCs/>
          <w:i/>
          <w:iCs/>
          <w:color w:val="4B4B4D" w:themeColor="text1"/>
          <w:sz w:val="20"/>
          <w:szCs w:val="20"/>
        </w:rPr>
        <w:t>:</w:t>
      </w:r>
      <w:r w:rsidR="00F84816" w:rsidRPr="000D0362">
        <w:rPr>
          <w:i/>
          <w:iCs/>
          <w:color w:val="4B4B4D" w:themeColor="text1"/>
          <w:sz w:val="20"/>
          <w:szCs w:val="20"/>
        </w:rPr>
        <w:t xml:space="preserve"> Following project completion, this section was supplemented with additional information summarising how the identified feedback had been addressed during the project and reflected in the final version of the CO₂ Simulator. The additional information is presented in italics.</w:t>
      </w:r>
    </w:p>
    <w:p w14:paraId="402CD44D" w14:textId="0FA8E446" w:rsidR="006E1004" w:rsidRDefault="006E1004" w:rsidP="000D0362">
      <w:pPr>
        <w:pStyle w:val="Virsraksts2"/>
      </w:pPr>
      <w:bookmarkStart w:id="9" w:name="_Toc238117678"/>
      <w:r>
        <w:t>Model reliability and consistency of results</w:t>
      </w:r>
      <w:bookmarkEnd w:id="9"/>
    </w:p>
    <w:p w14:paraId="3A2E1FB3" w14:textId="5122663E" w:rsidR="006E1004" w:rsidRDefault="006E1004" w:rsidP="00947FA3">
      <w:pPr>
        <w:spacing w:before="0"/>
        <w:ind w:firstLine="360"/>
        <w:jc w:val="both"/>
      </w:pPr>
      <w:r w:rsidRPr="00947FA3">
        <w:rPr>
          <w:b/>
          <w:bCs/>
        </w:rPr>
        <w:t>Finding:</w:t>
      </w:r>
      <w:r>
        <w:t xml:space="preserve"> During testing, some municipalities identified differences between simulator results and official statistics, as well as inconsistencies affecting historical baseline values, sector totals and the effects of selected policies.</w:t>
      </w:r>
    </w:p>
    <w:p w14:paraId="37A3700C" w14:textId="6D105F80" w:rsidR="006E1004" w:rsidRDefault="006E1004" w:rsidP="00947FA3">
      <w:pPr>
        <w:spacing w:before="0"/>
        <w:ind w:firstLine="360"/>
        <w:jc w:val="both"/>
      </w:pPr>
      <w:r w:rsidRPr="00947FA3">
        <w:rPr>
          <w:b/>
          <w:bCs/>
        </w:rPr>
        <w:t xml:space="preserve">Improvement </w:t>
      </w:r>
      <w:proofErr w:type="gramStart"/>
      <w:r w:rsidRPr="00947FA3">
        <w:rPr>
          <w:b/>
          <w:bCs/>
        </w:rPr>
        <w:t>need</w:t>
      </w:r>
      <w:proofErr w:type="gramEnd"/>
      <w:r w:rsidRPr="00947FA3">
        <w:rPr>
          <w:b/>
          <w:bCs/>
        </w:rPr>
        <w:t>:</w:t>
      </w:r>
      <w:r>
        <w:t xml:space="preserve"> Review and correct the relevant calculation logic, ensure that future assumptions do not affect historical baseline values, verify sector aggregation, and improve the consistency of interactions between renewable energy production, energy storage and policy measures.</w:t>
      </w:r>
    </w:p>
    <w:p w14:paraId="029B1065" w14:textId="3062B7B1" w:rsidR="006E1004" w:rsidRPr="000D0362" w:rsidRDefault="00106801" w:rsidP="00BA65C0">
      <w:pPr>
        <w:spacing w:before="120"/>
        <w:jc w:val="both"/>
        <w:rPr>
          <w:i/>
          <w:iCs/>
          <w:color w:val="4B4B4D" w:themeColor="text1"/>
          <w:sz w:val="20"/>
          <w:szCs w:val="20"/>
        </w:rPr>
      </w:pPr>
      <w:r w:rsidRPr="000D0362">
        <w:rPr>
          <w:b/>
          <w:bCs/>
          <w:i/>
          <w:iCs/>
          <w:color w:val="4B4B4D" w:themeColor="text1"/>
          <w:sz w:val="20"/>
          <w:szCs w:val="20"/>
        </w:rPr>
        <w:t>Project-completion update:</w:t>
      </w:r>
      <w:r w:rsidR="00947FA3" w:rsidRPr="000D0362">
        <w:rPr>
          <w:i/>
          <w:iCs/>
          <w:color w:val="4B4B4D" w:themeColor="text1"/>
          <w:sz w:val="20"/>
          <w:szCs w:val="20"/>
        </w:rPr>
        <w:t xml:space="preserve"> </w:t>
      </w:r>
      <w:r w:rsidR="006E1004" w:rsidRPr="000D0362">
        <w:rPr>
          <w:i/>
          <w:iCs/>
          <w:color w:val="4B4B4D" w:themeColor="text1"/>
          <w:sz w:val="20"/>
          <w:szCs w:val="20"/>
        </w:rPr>
        <w:t>The identified technical and calculation-related errors were corrected. Problems affecting historical baseline values and sector aggregation were addressed, and the interactions between renewable energy production, energy storage and policy measures were revised in the final model.</w:t>
      </w:r>
    </w:p>
    <w:p w14:paraId="0ED97666" w14:textId="5D49FACA" w:rsidR="006E1004" w:rsidRDefault="006E1004" w:rsidP="000D0362">
      <w:pPr>
        <w:pStyle w:val="Virsraksts2"/>
      </w:pPr>
      <w:bookmarkStart w:id="10" w:name="_Toc238117679"/>
      <w:r>
        <w:t>Data availability and local context</w:t>
      </w:r>
      <w:bookmarkEnd w:id="10"/>
    </w:p>
    <w:p w14:paraId="5BF6B4E9" w14:textId="6B37D808" w:rsidR="006E1004" w:rsidRDefault="00947FA3" w:rsidP="00947FA3">
      <w:pPr>
        <w:spacing w:before="0"/>
        <w:ind w:firstLine="360"/>
        <w:jc w:val="both"/>
      </w:pPr>
      <w:r w:rsidRPr="00947FA3">
        <w:rPr>
          <w:b/>
          <w:bCs/>
        </w:rPr>
        <w:t>F</w:t>
      </w:r>
      <w:r w:rsidR="006E1004" w:rsidRPr="00947FA3">
        <w:rPr>
          <w:b/>
          <w:bCs/>
        </w:rPr>
        <w:t>inding:</w:t>
      </w:r>
      <w:r w:rsidR="006E1004">
        <w:t xml:space="preserve"> Transport, private buildings, local energy use and statistics for smaller municipalities were recurring data gaps. National averages can provide a practical alternative where local data are unavailable, although they may not fully reflect the circumstances of capitals or remote areas.</w:t>
      </w:r>
    </w:p>
    <w:p w14:paraId="3961E99A" w14:textId="3A7E195F" w:rsidR="006E1004" w:rsidRDefault="006E1004" w:rsidP="00947FA3">
      <w:pPr>
        <w:spacing w:before="0"/>
        <w:ind w:firstLine="360"/>
        <w:jc w:val="both"/>
      </w:pPr>
      <w:r w:rsidRPr="00947FA3">
        <w:rPr>
          <w:b/>
          <w:bCs/>
        </w:rPr>
        <w:t xml:space="preserve">Improvement </w:t>
      </w:r>
      <w:proofErr w:type="gramStart"/>
      <w:r w:rsidRPr="00947FA3">
        <w:rPr>
          <w:b/>
          <w:bCs/>
        </w:rPr>
        <w:t>need</w:t>
      </w:r>
      <w:proofErr w:type="gramEnd"/>
      <w:r w:rsidRPr="00947FA3">
        <w:rPr>
          <w:b/>
          <w:bCs/>
        </w:rPr>
        <w:t>:</w:t>
      </w:r>
      <w:r w:rsidR="00947FA3">
        <w:t xml:space="preserve"> </w:t>
      </w:r>
      <w:r>
        <w:t>Use locally available data whenever feasible and apply national averages or other default values where local datasets are incomplete. The limitations of default values should be considered when interpreting the results and transferring the approach to other municipalities.</w:t>
      </w:r>
    </w:p>
    <w:p w14:paraId="7B33D036" w14:textId="3645BC62" w:rsidR="006E1004" w:rsidRPr="000D0362" w:rsidRDefault="00106801" w:rsidP="00BA65C0">
      <w:pPr>
        <w:spacing w:before="120"/>
        <w:jc w:val="both"/>
        <w:rPr>
          <w:b/>
          <w:bCs/>
          <w:i/>
          <w:iCs/>
          <w:color w:val="4B4B4D" w:themeColor="text1"/>
          <w:sz w:val="20"/>
          <w:szCs w:val="20"/>
        </w:rPr>
      </w:pPr>
      <w:r w:rsidRPr="000D0362">
        <w:rPr>
          <w:b/>
          <w:bCs/>
          <w:i/>
          <w:iCs/>
          <w:color w:val="4B4B4D" w:themeColor="text1"/>
          <w:sz w:val="20"/>
          <w:szCs w:val="20"/>
        </w:rPr>
        <w:t>Project-completion update:</w:t>
      </w:r>
      <w:r w:rsidR="00947FA3" w:rsidRPr="000D0362">
        <w:rPr>
          <w:b/>
          <w:bCs/>
          <w:i/>
          <w:iCs/>
          <w:color w:val="4B4B4D" w:themeColor="text1"/>
          <w:sz w:val="20"/>
          <w:szCs w:val="20"/>
        </w:rPr>
        <w:t xml:space="preserve"> </w:t>
      </w:r>
      <w:r w:rsidR="006E1004" w:rsidRPr="000D0362">
        <w:rPr>
          <w:i/>
          <w:iCs/>
          <w:color w:val="4B4B4D" w:themeColor="text1"/>
          <w:sz w:val="20"/>
          <w:szCs w:val="20"/>
        </w:rPr>
        <w:t>Available municipal data were used in developing the project municipalities’ scenarios. Where the required local information was not available, existing national or default values were applied to provide a consistent basis for scenario development.</w:t>
      </w:r>
    </w:p>
    <w:p w14:paraId="412761E5" w14:textId="7A26FB69" w:rsidR="006E1004" w:rsidRDefault="006E1004" w:rsidP="000D0362">
      <w:pPr>
        <w:pStyle w:val="Virsraksts2"/>
      </w:pPr>
      <w:bookmarkStart w:id="11" w:name="_Toc238117680"/>
      <w:r>
        <w:t>Output presentation and scenario management</w:t>
      </w:r>
      <w:bookmarkEnd w:id="11"/>
    </w:p>
    <w:p w14:paraId="16AA5A9B" w14:textId="73A3BB23" w:rsidR="006E1004" w:rsidRDefault="006E1004" w:rsidP="00947FA3">
      <w:pPr>
        <w:spacing w:before="0"/>
        <w:ind w:firstLine="360"/>
        <w:jc w:val="both"/>
      </w:pPr>
      <w:r w:rsidRPr="00947FA3">
        <w:rPr>
          <w:b/>
          <w:bCs/>
        </w:rPr>
        <w:t>Finding:</w:t>
      </w:r>
      <w:r w:rsidR="00947FA3">
        <w:t xml:space="preserve"> </w:t>
      </w:r>
      <w:r>
        <w:t>Respondents generally valued the simulator’s outputs but also suggested reducing the amount of text, improving graph readability, providing clear units and facilitating the comparison, saving and export of different scenarios and results.</w:t>
      </w:r>
    </w:p>
    <w:p w14:paraId="02EC0FF2" w14:textId="5611D405" w:rsidR="006E1004" w:rsidRDefault="006E1004" w:rsidP="00947FA3">
      <w:pPr>
        <w:spacing w:before="0"/>
        <w:ind w:firstLine="360"/>
        <w:jc w:val="both"/>
      </w:pPr>
      <w:r w:rsidRPr="00947FA3">
        <w:rPr>
          <w:b/>
          <w:bCs/>
        </w:rPr>
        <w:t xml:space="preserve">Improvement </w:t>
      </w:r>
      <w:proofErr w:type="gramStart"/>
      <w:r w:rsidRPr="00947FA3">
        <w:rPr>
          <w:b/>
          <w:bCs/>
        </w:rPr>
        <w:t>need</w:t>
      </w:r>
      <w:proofErr w:type="gramEnd"/>
      <w:r w:rsidRPr="00947FA3">
        <w:rPr>
          <w:b/>
          <w:bCs/>
        </w:rPr>
        <w:t>:</w:t>
      </w:r>
      <w:r>
        <w:t xml:space="preserve"> Improve the structure and clarity of input and output information and provide practical functionality for comparing and managing alternative scenarios and their results.</w:t>
      </w:r>
    </w:p>
    <w:p w14:paraId="34FB1D80" w14:textId="65C7CFD1" w:rsidR="006E1004" w:rsidRPr="000D0362" w:rsidRDefault="00106801" w:rsidP="00BA65C0">
      <w:pPr>
        <w:spacing w:before="120"/>
        <w:jc w:val="both"/>
        <w:rPr>
          <w:i/>
          <w:iCs/>
          <w:color w:val="4B4B4D" w:themeColor="text1"/>
          <w:sz w:val="20"/>
          <w:szCs w:val="20"/>
        </w:rPr>
      </w:pPr>
      <w:r w:rsidRPr="000D0362">
        <w:rPr>
          <w:b/>
          <w:bCs/>
          <w:i/>
          <w:iCs/>
          <w:color w:val="4B4B4D" w:themeColor="text1"/>
          <w:sz w:val="20"/>
          <w:szCs w:val="20"/>
        </w:rPr>
        <w:t>Project-completion update:</w:t>
      </w:r>
      <w:r w:rsidR="00947FA3" w:rsidRPr="000D0362">
        <w:rPr>
          <w:i/>
          <w:iCs/>
          <w:color w:val="4B4B4D" w:themeColor="text1"/>
          <w:sz w:val="20"/>
          <w:szCs w:val="20"/>
        </w:rPr>
        <w:t xml:space="preserve"> </w:t>
      </w:r>
      <w:r w:rsidR="006E1004" w:rsidRPr="000D0362">
        <w:rPr>
          <w:i/>
          <w:iCs/>
          <w:color w:val="4B4B4D" w:themeColor="text1"/>
          <w:sz w:val="20"/>
          <w:szCs w:val="20"/>
        </w:rPr>
        <w:t>The structure and presentation of input data and results were clarified. The final simulator includes improved functionality for scenario comparison and for saving or exporting scenarios and results. Additional explanatory texts were also incorporated into the tool to support the interpretation of inputs and outputs.</w:t>
      </w:r>
    </w:p>
    <w:p w14:paraId="567FCACA" w14:textId="2E7B9FC7" w:rsidR="006E1004" w:rsidRDefault="006E1004" w:rsidP="000D0362">
      <w:pPr>
        <w:pStyle w:val="Virsraksts2"/>
      </w:pPr>
      <w:bookmarkStart w:id="12" w:name="_Toc238117681"/>
      <w:r>
        <w:t>Policy flexibility and local relevance</w:t>
      </w:r>
      <w:bookmarkEnd w:id="12"/>
    </w:p>
    <w:p w14:paraId="5FA12581" w14:textId="77777777" w:rsidR="00947FA3" w:rsidRDefault="006E1004" w:rsidP="00947FA3">
      <w:pPr>
        <w:spacing w:before="0"/>
        <w:ind w:firstLine="360"/>
        <w:jc w:val="both"/>
      </w:pPr>
      <w:r w:rsidRPr="00947FA3">
        <w:rPr>
          <w:b/>
          <w:bCs/>
        </w:rPr>
        <w:t>Finding:</w:t>
      </w:r>
      <w:r>
        <w:t xml:space="preserve"> Municipalities valued the range of mitigation measures included in the simulator but highlighted the need for more flexible policy parameters and the possibility of testing different combinations and implementation levels.</w:t>
      </w:r>
    </w:p>
    <w:p w14:paraId="59954648" w14:textId="727DCFFE" w:rsidR="006E1004" w:rsidRDefault="006E1004" w:rsidP="00947FA3">
      <w:pPr>
        <w:spacing w:before="0"/>
        <w:ind w:firstLine="360"/>
        <w:jc w:val="both"/>
      </w:pPr>
      <w:r w:rsidRPr="00947FA3">
        <w:rPr>
          <w:b/>
          <w:bCs/>
        </w:rPr>
        <w:lastRenderedPageBreak/>
        <w:t xml:space="preserve">Improvement </w:t>
      </w:r>
      <w:proofErr w:type="gramStart"/>
      <w:r w:rsidRPr="00947FA3">
        <w:rPr>
          <w:b/>
          <w:bCs/>
        </w:rPr>
        <w:t>need</w:t>
      </w:r>
      <w:proofErr w:type="gramEnd"/>
      <w:r w:rsidRPr="00947FA3">
        <w:rPr>
          <w:b/>
          <w:bCs/>
        </w:rPr>
        <w:t>:</w:t>
      </w:r>
      <w:r>
        <w:t xml:space="preserve"> Expand the range of adjustable policy parameters and improve the representation of interactions between different mitigation measures, energy sources and implementation assumptions.</w:t>
      </w:r>
    </w:p>
    <w:p w14:paraId="3D722C0E" w14:textId="6B4E88B4" w:rsidR="006E1004" w:rsidRPr="000D0362" w:rsidRDefault="00106801" w:rsidP="00BA65C0">
      <w:pPr>
        <w:spacing w:before="120"/>
        <w:jc w:val="both"/>
        <w:rPr>
          <w:i/>
          <w:iCs/>
          <w:color w:val="4B4B4D" w:themeColor="text1"/>
          <w:sz w:val="20"/>
          <w:szCs w:val="20"/>
        </w:rPr>
      </w:pPr>
      <w:r w:rsidRPr="000D0362">
        <w:rPr>
          <w:b/>
          <w:bCs/>
          <w:i/>
          <w:iCs/>
          <w:color w:val="4B4B4D" w:themeColor="text1"/>
          <w:sz w:val="20"/>
          <w:szCs w:val="20"/>
        </w:rPr>
        <w:t>Project-completion update:</w:t>
      </w:r>
      <w:r w:rsidR="00947FA3" w:rsidRPr="000D0362">
        <w:rPr>
          <w:i/>
          <w:iCs/>
          <w:color w:val="4B4B4D" w:themeColor="text1"/>
          <w:sz w:val="20"/>
          <w:szCs w:val="20"/>
        </w:rPr>
        <w:t xml:space="preserve"> </w:t>
      </w:r>
      <w:r w:rsidR="006E1004" w:rsidRPr="000D0362">
        <w:rPr>
          <w:i/>
          <w:iCs/>
          <w:color w:val="4B4B4D" w:themeColor="text1"/>
          <w:sz w:val="20"/>
          <w:szCs w:val="20"/>
        </w:rPr>
        <w:t>The range and flexibility of policy parameters were expanded, allowing users to adjust implementation assumptions and test a broader selection of policy combinations. The interactions between policy measures, renewable energy production and energy storage were also corrected and refined.</w:t>
      </w:r>
    </w:p>
    <w:p w14:paraId="030FBE44" w14:textId="2A6E48E9" w:rsidR="006E1004" w:rsidRDefault="006E1004" w:rsidP="000D0362">
      <w:pPr>
        <w:pStyle w:val="Virsraksts2"/>
      </w:pPr>
      <w:bookmarkStart w:id="13" w:name="_Toc238117682"/>
      <w:r>
        <w:t>User guidance and practical support</w:t>
      </w:r>
      <w:bookmarkEnd w:id="13"/>
    </w:p>
    <w:p w14:paraId="3690826C" w14:textId="66A1D54C" w:rsidR="006E1004" w:rsidRDefault="006E1004" w:rsidP="008D4BCA">
      <w:pPr>
        <w:spacing w:before="0"/>
        <w:ind w:firstLine="360"/>
        <w:jc w:val="both"/>
      </w:pPr>
      <w:r w:rsidRPr="008D4BCA">
        <w:rPr>
          <w:b/>
          <w:bCs/>
        </w:rPr>
        <w:t>Fin</w:t>
      </w:r>
      <w:r w:rsidR="00947FA3">
        <w:rPr>
          <w:b/>
          <w:bCs/>
        </w:rPr>
        <w:t>d</w:t>
      </w:r>
      <w:r w:rsidRPr="008D4BCA">
        <w:rPr>
          <w:b/>
          <w:bCs/>
        </w:rPr>
        <w:t>ing:</w:t>
      </w:r>
      <w:r>
        <w:t xml:space="preserve"> Hands-on workshops, direct consultations and practical support were consistently valued. Respondents also requested clear instructions, explanations within the simulator and practical examples demonstrating how the tool could be used in municipal planning.</w:t>
      </w:r>
    </w:p>
    <w:p w14:paraId="4A9593BC" w14:textId="456E040F" w:rsidR="006E1004" w:rsidRDefault="006E1004" w:rsidP="008D4BCA">
      <w:pPr>
        <w:spacing w:before="0"/>
        <w:ind w:firstLine="360"/>
        <w:jc w:val="both"/>
      </w:pPr>
      <w:r w:rsidRPr="008D4BCA">
        <w:rPr>
          <w:b/>
          <w:bCs/>
        </w:rPr>
        <w:t xml:space="preserve">Improvement </w:t>
      </w:r>
      <w:proofErr w:type="gramStart"/>
      <w:r w:rsidRPr="008D4BCA">
        <w:rPr>
          <w:b/>
          <w:bCs/>
        </w:rPr>
        <w:t>need</w:t>
      </w:r>
      <w:proofErr w:type="gramEnd"/>
      <w:r w:rsidRPr="008D4BCA">
        <w:rPr>
          <w:b/>
          <w:bCs/>
        </w:rPr>
        <w:t>:</w:t>
      </w:r>
      <w:r>
        <w:t xml:space="preserve"> Provide updated guidance materials, accessible explanations within the tool and practical support for users with different levels of technical experience.</w:t>
      </w:r>
    </w:p>
    <w:p w14:paraId="3CABE8AB" w14:textId="189C0DF8" w:rsidR="006E1004" w:rsidRPr="000D0362" w:rsidRDefault="00106801" w:rsidP="00BA65C0">
      <w:pPr>
        <w:spacing w:before="120"/>
        <w:jc w:val="both"/>
        <w:rPr>
          <w:i/>
          <w:iCs/>
          <w:color w:val="4B4B4D" w:themeColor="text1"/>
          <w:sz w:val="20"/>
          <w:szCs w:val="20"/>
        </w:rPr>
      </w:pPr>
      <w:r w:rsidRPr="000D0362">
        <w:rPr>
          <w:b/>
          <w:bCs/>
          <w:i/>
          <w:iCs/>
          <w:color w:val="4B4B4D" w:themeColor="text1"/>
          <w:sz w:val="20"/>
          <w:szCs w:val="20"/>
        </w:rPr>
        <w:t>Project-completion update:</w:t>
      </w:r>
      <w:r w:rsidR="008D4BCA" w:rsidRPr="000D0362">
        <w:rPr>
          <w:b/>
          <w:bCs/>
          <w:i/>
          <w:iCs/>
          <w:color w:val="4B4B4D" w:themeColor="text1"/>
          <w:sz w:val="20"/>
          <w:szCs w:val="20"/>
        </w:rPr>
        <w:t xml:space="preserve"> </w:t>
      </w:r>
      <w:r w:rsidR="006E1004" w:rsidRPr="000D0362">
        <w:rPr>
          <w:i/>
          <w:iCs/>
          <w:color w:val="4B4B4D" w:themeColor="text1"/>
          <w:sz w:val="20"/>
          <w:szCs w:val="20"/>
        </w:rPr>
        <w:t>An updated user manual and video guidance were prepared, and explanatory help texts were incorporated into the simulator. Municipal users were supported through training workshops and individual consultations. In addition, scenarios were developed for each project municipality, and descriptions of these scenarios and their results are available in the relevant project deliverables.</w:t>
      </w:r>
    </w:p>
    <w:p w14:paraId="524BF895" w14:textId="44E1C6C9" w:rsidR="006E1004" w:rsidRDefault="006E1004" w:rsidP="000D0362">
      <w:pPr>
        <w:pStyle w:val="Virsraksts2"/>
      </w:pPr>
      <w:bookmarkStart w:id="14" w:name="_Toc238117683"/>
      <w:r>
        <w:t>Feedback-informed iterative development</w:t>
      </w:r>
      <w:bookmarkEnd w:id="14"/>
    </w:p>
    <w:p w14:paraId="6DBDD1BC" w14:textId="01AC96F0" w:rsidR="006E1004" w:rsidRPr="008D4BCA" w:rsidRDefault="006E1004" w:rsidP="008D4BCA">
      <w:pPr>
        <w:spacing w:before="0"/>
        <w:ind w:firstLine="360"/>
        <w:jc w:val="both"/>
      </w:pPr>
      <w:r w:rsidRPr="00947FA3">
        <w:rPr>
          <w:b/>
          <w:bCs/>
        </w:rPr>
        <w:t xml:space="preserve">Finding: </w:t>
      </w:r>
      <w:r w:rsidRPr="008D4BCA">
        <w:t>Feedback received during municipal testing ranged from positive assessments of the simulator’s usefulness and usability to detailed technical, structural and functional suggestions.</w:t>
      </w:r>
    </w:p>
    <w:p w14:paraId="052483A4" w14:textId="77777777" w:rsidR="006E1004" w:rsidRPr="008D4BCA" w:rsidRDefault="006E1004" w:rsidP="008D4BCA">
      <w:pPr>
        <w:spacing w:before="0"/>
        <w:ind w:firstLine="360"/>
        <w:jc w:val="both"/>
      </w:pPr>
      <w:r w:rsidRPr="00947FA3">
        <w:rPr>
          <w:b/>
          <w:bCs/>
        </w:rPr>
        <w:t xml:space="preserve">Improvement </w:t>
      </w:r>
      <w:proofErr w:type="gramStart"/>
      <w:r w:rsidRPr="00947FA3">
        <w:rPr>
          <w:b/>
          <w:bCs/>
        </w:rPr>
        <w:t>need</w:t>
      </w:r>
      <w:proofErr w:type="gramEnd"/>
      <w:r w:rsidRPr="00947FA3">
        <w:rPr>
          <w:b/>
          <w:bCs/>
        </w:rPr>
        <w:t>:</w:t>
      </w:r>
      <w:r w:rsidRPr="008D4BCA">
        <w:t xml:space="preserve"> Review municipal feedback throughout the development process and use it to refine the model, interface, results presentation and supporting materials.</w:t>
      </w:r>
    </w:p>
    <w:p w14:paraId="1C344ED4" w14:textId="1F77C1D7" w:rsidR="006E1004" w:rsidRDefault="00106801" w:rsidP="00BA65C0">
      <w:pPr>
        <w:spacing w:before="120"/>
        <w:jc w:val="both"/>
        <w:rPr>
          <w:i/>
          <w:iCs/>
          <w:color w:val="4B4B4D" w:themeColor="text1"/>
          <w:sz w:val="20"/>
          <w:szCs w:val="20"/>
        </w:rPr>
      </w:pPr>
      <w:r w:rsidRPr="000D0362">
        <w:rPr>
          <w:b/>
          <w:bCs/>
          <w:i/>
          <w:iCs/>
          <w:color w:val="4B4B4D" w:themeColor="text1"/>
          <w:sz w:val="20"/>
          <w:szCs w:val="20"/>
        </w:rPr>
        <w:t>Project-completion update:</w:t>
      </w:r>
      <w:r w:rsidR="006E1004" w:rsidRPr="000D0362">
        <w:rPr>
          <w:i/>
          <w:iCs/>
          <w:color w:val="4B4B4D" w:themeColor="text1"/>
          <w:sz w:val="20"/>
          <w:szCs w:val="20"/>
        </w:rPr>
        <w:t xml:space="preserve"> Municipal feedback was reviewed on an ongoing basis and informed numerous technical, structural and usability improvements throughout the development process. As the feedback was incorporated iteratively, this report summarises the main cross-municipal themes and representative improvements rather than providing an exhaustive record of every individual modification.</w:t>
      </w:r>
    </w:p>
    <w:p w14:paraId="2A2F8CC0" w14:textId="77777777" w:rsidR="000D0362" w:rsidRPr="000D0362" w:rsidRDefault="000D0362" w:rsidP="00BA65C0">
      <w:pPr>
        <w:spacing w:before="120"/>
        <w:jc w:val="both"/>
        <w:rPr>
          <w:i/>
          <w:iCs/>
          <w:color w:val="4B4B4D" w:themeColor="text1"/>
          <w:sz w:val="20"/>
          <w:szCs w:val="20"/>
        </w:rPr>
      </w:pPr>
    </w:p>
    <w:p w14:paraId="0B174E6B" w14:textId="5BEC0EA7" w:rsidR="006E1004" w:rsidRDefault="006E1004" w:rsidP="001064B8">
      <w:pPr>
        <w:pStyle w:val="Virsraksts1"/>
        <w:numPr>
          <w:ilvl w:val="0"/>
          <w:numId w:val="63"/>
        </w:numPr>
        <w:spacing w:after="240"/>
        <w:ind w:left="720" w:hanging="360"/>
        <w:jc w:val="both"/>
      </w:pPr>
      <w:bookmarkStart w:id="15" w:name="_Toc238117684"/>
      <w:r>
        <w:t>Conclusion</w:t>
      </w:r>
      <w:bookmarkEnd w:id="15"/>
    </w:p>
    <w:p w14:paraId="1EEB9C9A" w14:textId="77777777" w:rsidR="00036151" w:rsidRDefault="00036151" w:rsidP="00036151">
      <w:pPr>
        <w:spacing w:after="240"/>
        <w:ind w:firstLine="360"/>
        <w:jc w:val="both"/>
      </w:pPr>
      <w:r>
        <w:t>The assessment showed that the participating municipalities generally considered the CommitClimate CO₂ Simulator a useful and relevant tool for scenario analysis and municipal climate and energy planning. Its main strengths were the broad coverage of emission sectors, the possibility of testing alternative mitigation measures, the visual presentation of results and the support provided to municipal users. At the same time, the feedback highlighted that the practical applicability of the simulator depended on reliable calculations, the availability of suitable local data, clear presentation of results, flexible policy parameters and accessible user guidance.</w:t>
      </w:r>
    </w:p>
    <w:p w14:paraId="3B1C1925" w14:textId="41B4B954" w:rsidR="00036151" w:rsidRPr="000D0362" w:rsidRDefault="00106801" w:rsidP="000D0362">
      <w:pPr>
        <w:spacing w:after="240"/>
        <w:jc w:val="both"/>
        <w:rPr>
          <w:i/>
          <w:iCs/>
          <w:color w:val="4B4B4D" w:themeColor="text1"/>
          <w:sz w:val="20"/>
          <w:szCs w:val="20"/>
        </w:rPr>
      </w:pPr>
      <w:r w:rsidRPr="000D0362">
        <w:rPr>
          <w:b/>
          <w:bCs/>
          <w:i/>
          <w:iCs/>
          <w:color w:val="4B4B4D" w:themeColor="text1"/>
          <w:sz w:val="20"/>
          <w:szCs w:val="20"/>
        </w:rPr>
        <w:t>Project-completion update:</w:t>
      </w:r>
      <w:r w:rsidRPr="000D0362">
        <w:rPr>
          <w:i/>
          <w:iCs/>
          <w:color w:val="4B4B4D" w:themeColor="text1"/>
          <w:sz w:val="20"/>
          <w:szCs w:val="20"/>
        </w:rPr>
        <w:t xml:space="preserve"> </w:t>
      </w:r>
      <w:r w:rsidR="00036151" w:rsidRPr="000D0362">
        <w:rPr>
          <w:i/>
          <w:iCs/>
          <w:color w:val="4B4B4D" w:themeColor="text1"/>
          <w:sz w:val="20"/>
          <w:szCs w:val="20"/>
        </w:rPr>
        <w:t>These findings were considered during the final development of the simulator. The identified technical and calculation-related errors were corrected, including issues affecting historical baseline values, sector aggregation and the interaction of renewable energy production, energy storage and policy measures. The input and output structure was clarified, scenario comparison and management functions were improved, and the range of adjustable policy parameters was expanded. Updated guidance materials, explanatory texts, training sessions, individual consultations and municipality-specific scenarios were also provided. As a result, the final version of the simulator more closely reflects municipal needs and provides a stronger basis for its continued use in climate and energy planning.</w:t>
      </w:r>
    </w:p>
    <w:p w14:paraId="2C0BB7D1" w14:textId="77777777" w:rsidR="00FB4CF9" w:rsidRDefault="00FB4CF9" w:rsidP="00E164A7">
      <w:pPr>
        <w:pBdr>
          <w:top w:val="nil"/>
          <w:left w:val="nil"/>
          <w:bottom w:val="nil"/>
          <w:right w:val="nil"/>
          <w:between w:val="nil"/>
        </w:pBdr>
        <w:jc w:val="both"/>
        <w:rPr>
          <w:sz w:val="24"/>
          <w:szCs w:val="24"/>
        </w:rPr>
      </w:pPr>
    </w:p>
    <w:sectPr w:rsidR="00FB4CF9">
      <w:headerReference w:type="default" r:id="rId10"/>
      <w:footerReference w:type="default" r:id="rId11"/>
      <w:headerReference w:type="first" r:id="rId12"/>
      <w:footerReference w:type="first" r:id="rId13"/>
      <w:pgSz w:w="11906" w:h="16838"/>
      <w:pgMar w:top="1620" w:right="849" w:bottom="1985" w:left="851" w:header="567" w:footer="51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5F068" w14:textId="77777777" w:rsidR="00B20D94" w:rsidRDefault="00B20D94">
      <w:pPr>
        <w:spacing w:before="0"/>
      </w:pPr>
      <w:r>
        <w:separator/>
      </w:r>
    </w:p>
  </w:endnote>
  <w:endnote w:type="continuationSeparator" w:id="0">
    <w:p w14:paraId="58859B21" w14:textId="77777777" w:rsidR="00B20D94" w:rsidRDefault="00B20D9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691EEC68-56B3-4105-8D51-643856711C3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592D4FEA-231A-451E-A34B-CAFBE96F303C}"/>
    <w:embedBold r:id="rId3" w:fontKey="{F4B38D75-C31B-4884-8C69-3FE44410074A}"/>
    <w:embedItalic r:id="rId4" w:fontKey="{F9F5FFB2-120A-4601-8279-9A99B95D590E}"/>
    <w:embedBoldItalic r:id="rId5" w:fontKey="{A2771C36-D9D3-4266-BF36-6116A06D5875}"/>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6" w:fontKey="{056ADC02-61F9-41C8-BC1E-6488D4D51322}"/>
    <w:embedBold r:id="rId7" w:fontKey="{875D54DA-FB95-41B7-A22F-6B34DB912A28}"/>
  </w:font>
  <w:font w:name="Calibri-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8" w:fontKey="{A90239B5-D94E-4953-8A25-8EA9C4AEA1E8}"/>
  </w:font>
  <w:font w:name="Georgia">
    <w:panose1 w:val="02040502050405020303"/>
    <w:charset w:val="00"/>
    <w:family w:val="roman"/>
    <w:pitch w:val="variable"/>
    <w:sig w:usb0="00000287" w:usb1="00000000" w:usb2="00000000" w:usb3="00000000" w:csb0="0000009F" w:csb1="00000000"/>
    <w:embedItalic r:id="rId9" w:fontKey="{3EEEA141-4405-4EBF-9FF8-D842CBC39B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D7" w14:textId="3AC1DC00" w:rsidR="0061299A" w:rsidRDefault="00794DBA">
    <w:pPr>
      <w:pBdr>
        <w:top w:val="nil"/>
        <w:left w:val="nil"/>
        <w:bottom w:val="nil"/>
        <w:right w:val="nil"/>
        <w:between w:val="nil"/>
      </w:pBdr>
      <w:tabs>
        <w:tab w:val="center" w:pos="4536"/>
        <w:tab w:val="right" w:pos="9072"/>
        <w:tab w:val="right" w:pos="9356"/>
      </w:tabs>
      <w:spacing w:before="0"/>
      <w:jc w:val="right"/>
      <w:rPr>
        <w:color w:val="004E84"/>
      </w:rPr>
    </w:pPr>
    <w:r>
      <w:rPr>
        <w:color w:val="004E84"/>
      </w:rPr>
      <w:t xml:space="preserve">Page </w:t>
    </w:r>
    <w:r>
      <w:rPr>
        <w:b/>
        <w:bCs/>
        <w:color w:val="004E84"/>
      </w:rPr>
      <w:fldChar w:fldCharType="begin"/>
    </w:r>
    <w:r>
      <w:rPr>
        <w:b/>
        <w:bCs/>
        <w:color w:val="004E84"/>
      </w:rPr>
      <w:instrText>PAGE</w:instrText>
    </w:r>
    <w:r>
      <w:rPr>
        <w:b/>
        <w:bCs/>
        <w:color w:val="004E84"/>
      </w:rPr>
      <w:fldChar w:fldCharType="separate"/>
    </w:r>
    <w:r w:rsidR="008A51DA">
      <w:rPr>
        <w:b/>
        <w:bCs/>
        <w:noProof/>
        <w:color w:val="004E84"/>
      </w:rPr>
      <w:t>2</w:t>
    </w:r>
    <w:r>
      <w:rPr>
        <w:b/>
        <w:bCs/>
        <w:color w:val="004E84"/>
      </w:rPr>
      <w:fldChar w:fldCharType="end"/>
    </w:r>
    <w:r>
      <w:rPr>
        <w:color w:val="004E84"/>
      </w:rPr>
      <w:t xml:space="preserve"> / </w:t>
    </w:r>
    <w:r>
      <w:rPr>
        <w:b/>
        <w:bCs/>
        <w:color w:val="004E84"/>
      </w:rPr>
      <w:fldChar w:fldCharType="begin"/>
    </w:r>
    <w:r>
      <w:rPr>
        <w:b/>
        <w:bCs/>
        <w:color w:val="004E84"/>
      </w:rPr>
      <w:instrText>NUMPAGES</w:instrText>
    </w:r>
    <w:r>
      <w:rPr>
        <w:b/>
        <w:bCs/>
        <w:color w:val="004E84"/>
      </w:rPr>
      <w:fldChar w:fldCharType="separate"/>
    </w:r>
    <w:r w:rsidR="008A51DA">
      <w:rPr>
        <w:b/>
        <w:bCs/>
        <w:noProof/>
        <w:color w:val="004E84"/>
      </w:rPr>
      <w:t>3</w:t>
    </w:r>
    <w:r>
      <w:rPr>
        <w:b/>
        <w:bCs/>
        <w:color w:val="004E84"/>
      </w:rPr>
      <w:fldChar w:fldCharType="end"/>
    </w:r>
    <w:r>
      <w:rPr>
        <w:noProof/>
      </w:rPr>
      <mc:AlternateContent>
        <mc:Choice Requires="wps">
          <w:drawing>
            <wp:anchor distT="45720" distB="45720" distL="114300" distR="114300" simplePos="0" relativeHeight="251658240" behindDoc="0" locked="0" layoutInCell="1" hidden="0" allowOverlap="1" wp14:anchorId="1BB5C964" wp14:editId="27FBBEEC">
              <wp:simplePos x="0" y="0"/>
              <wp:positionH relativeFrom="column">
                <wp:posOffset>-42860</wp:posOffset>
              </wp:positionH>
              <wp:positionV relativeFrom="paragraph">
                <wp:posOffset>-86040</wp:posOffset>
              </wp:positionV>
              <wp:extent cx="5242984" cy="321310"/>
              <wp:effectExtent l="0" t="0" r="0" b="0"/>
              <wp:wrapNone/>
              <wp:docPr id="2130110440" name="Taisnstūris 2130110440"/>
              <wp:cNvGraphicFramePr/>
              <a:graphic xmlns:a="http://schemas.openxmlformats.org/drawingml/2006/main">
                <a:graphicData uri="http://schemas.microsoft.com/office/word/2010/wordprocessingShape">
                  <wps:wsp>
                    <wps:cNvSpPr/>
                    <wps:spPr>
                      <a:xfrm>
                        <a:off x="2734033" y="3628870"/>
                        <a:ext cx="5223934" cy="302260"/>
                      </a:xfrm>
                      <a:prstGeom prst="rect">
                        <a:avLst/>
                      </a:prstGeom>
                      <a:solidFill>
                        <a:srgbClr val="FFFFFF"/>
                      </a:solidFill>
                      <a:ln>
                        <a:noFill/>
                      </a:ln>
                    </wps:spPr>
                    <wps:txbx>
                      <w:txbxContent>
                        <w:p w14:paraId="748A65C1" w14:textId="77777777" w:rsidR="0061299A" w:rsidRDefault="00794DBA">
                          <w:pPr>
                            <w:textDirection w:val="btLr"/>
                          </w:pPr>
                          <w:r>
                            <w:rPr>
                              <w:b/>
                              <w:color w:val="007BB2"/>
                              <w:sz w:val="20"/>
                            </w:rPr>
                            <w:t>interreg-baltic.eu/project/CommitClimate</w:t>
                          </w:r>
                        </w:p>
                        <w:p w14:paraId="7C6E936C" w14:textId="77777777" w:rsidR="0061299A" w:rsidRDefault="0061299A">
                          <w:pPr>
                            <w:ind w:hanging="141"/>
                            <w:textDirection w:val="btLr"/>
                          </w:pPr>
                        </w:p>
                      </w:txbxContent>
                    </wps:txbx>
                    <wps:bodyPr spcFirstLastPara="1" wrap="square" lIns="91425" tIns="45700" rIns="91425" bIns="45700" anchor="t" anchorCtr="0">
                      <a:noAutofit/>
                    </wps:bodyPr>
                  </wps:wsp>
                </a:graphicData>
              </a:graphic>
            </wp:anchor>
          </w:drawing>
        </mc:Choice>
        <mc:Fallback>
          <w:pict>
            <v:rect w14:anchorId="1BB5C964" id="Taisnstūris 2130110440" o:spid="_x0000_s1026" style="position:absolute;left:0;text-align:left;margin-left:-3.35pt;margin-top:-6.75pt;width:412.85pt;height:25.3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" stroked="f">
              <v:textbox inset="2.53958mm,1.2694mm,2.53958mm,1.2694mm">
                <w:txbxContent>
                  <w:p w14:paraId="748A65C1" w14:textId="77777777" w:rsidR="0061299A" w:rsidRDefault="00794DBA">
                    <w:pPr>
                      <w:textDirection w:val="btLr"/>
                    </w:pPr>
                    <w:r>
                      <w:rPr>
                        <w:b/>
                        <w:color w:val="007BB2"/>
                        <w:sz w:val="20"/>
                      </w:rPr>
                      <w:t>interreg-baltic.eu/project/CommitClimate</w:t>
                    </w:r>
                  </w:p>
                  <w:p w14:paraId="7C6E936C" w14:textId="77777777" w:rsidR="0061299A" w:rsidRDefault="0061299A">
                    <w:pPr>
                      <w:ind w:hanging="141"/>
                      <w:textDirection w:val="btLr"/>
                    </w:pPr>
                  </w:p>
                </w:txbxContent>
              </v:textbox>
            </v:rect>
          </w:pict>
        </mc:Fallback>
      </mc:AlternateContent>
    </w:r>
  </w:p>
  <w:p w14:paraId="000005D8" w14:textId="77777777" w:rsidR="0061299A" w:rsidRDefault="0061299A">
    <w:pPr>
      <w:pBdr>
        <w:top w:val="nil"/>
        <w:left w:val="nil"/>
        <w:bottom w:val="nil"/>
        <w:right w:val="nil"/>
        <w:between w:val="nil"/>
      </w:pBdr>
      <w:tabs>
        <w:tab w:val="center" w:pos="4536"/>
        <w:tab w:val="right" w:pos="9072"/>
      </w:tabs>
      <w:spacing w:before="0"/>
      <w:jc w:val="right"/>
      <w:rPr>
        <w:color w:val="007BB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D9" w14:textId="77777777" w:rsidR="0061299A" w:rsidRDefault="00794DBA">
    <w:pPr>
      <w:tabs>
        <w:tab w:val="left" w:pos="2933"/>
      </w:tabs>
      <w:spacing w:line="300" w:lineRule="auto"/>
      <w:ind w:left="1134"/>
      <w:rPr>
        <w:color w:val="4B4B4D"/>
        <w:sz w:val="20"/>
        <w:szCs w:val="20"/>
      </w:rPr>
    </w:pPr>
    <w:r>
      <w:rPr>
        <w:color w:val="4B4B4D"/>
        <w:sz w:val="20"/>
        <w:szCs w:val="20"/>
      </w:rPr>
      <w:tab/>
    </w:r>
    <w:r>
      <w:rPr>
        <w:noProof/>
      </w:rPr>
      <mc:AlternateContent>
        <mc:Choice Requires="wps">
          <w:drawing>
            <wp:anchor distT="45720" distB="45720" distL="114300" distR="114300" simplePos="0" relativeHeight="251659264" behindDoc="0" locked="0" layoutInCell="1" hidden="0" allowOverlap="1" wp14:anchorId="7FD8230C" wp14:editId="21C56FDC">
              <wp:simplePos x="0" y="0"/>
              <wp:positionH relativeFrom="column">
                <wp:posOffset>-4760</wp:posOffset>
              </wp:positionH>
              <wp:positionV relativeFrom="paragraph">
                <wp:posOffset>-492440</wp:posOffset>
              </wp:positionV>
              <wp:extent cx="5877560" cy="586105"/>
              <wp:effectExtent l="0" t="0" r="0" b="0"/>
              <wp:wrapNone/>
              <wp:docPr id="2130110443" name="Taisnstūris 2130110443"/>
              <wp:cNvGraphicFramePr/>
              <a:graphic xmlns:a="http://schemas.openxmlformats.org/drawingml/2006/main">
                <a:graphicData uri="http://schemas.microsoft.com/office/word/2010/wordprocessingShape">
                  <wps:wsp>
                    <wps:cNvSpPr/>
                    <wps:spPr>
                      <a:xfrm>
                        <a:off x="2416745" y="3496473"/>
                        <a:ext cx="5858510" cy="567055"/>
                      </a:xfrm>
                      <a:prstGeom prst="rect">
                        <a:avLst/>
                      </a:prstGeom>
                      <a:noFill/>
                      <a:ln>
                        <a:noFill/>
                      </a:ln>
                    </wps:spPr>
                    <wps:txbx>
                      <w:txbxContent>
                        <w:p w14:paraId="29320237" w14:textId="77777777" w:rsidR="0061299A" w:rsidRDefault="00794DBA">
                          <w:pPr>
                            <w:spacing w:line="400" w:lineRule="auto"/>
                            <w:textDirection w:val="btLr"/>
                          </w:pPr>
                          <w:r>
                            <w:rPr>
                              <w:color w:val="007BB2"/>
                              <w:sz w:val="20"/>
                            </w:rPr>
                            <w:t>This project receives financial support from Interreg program</w:t>
                          </w:r>
                        </w:p>
                      </w:txbxContent>
                    </wps:txbx>
                    <wps:bodyPr spcFirstLastPara="1" wrap="square" lIns="90000" tIns="0" rIns="0" bIns="0" anchor="b" anchorCtr="0">
                      <a:noAutofit/>
                    </wps:bodyPr>
                  </wps:wsp>
                </a:graphicData>
              </a:graphic>
            </wp:anchor>
          </w:drawing>
        </mc:Choice>
        <mc:Fallback>
          <w:pict>
            <v:rect w14:anchorId="7FD8230C" id="Taisnstūris 2130110443" o:spid="_x0000_s1027" style="position:absolute;left:0;text-align:left;margin-left:-.35pt;margin-top:-38.75pt;width:462.8pt;height:46.15pt;z-index:251659264;visibility:visible;mso-wrap-style:square;mso-wrap-distance-left:9pt;mso-wrap-distance-top:3.6pt;mso-wrap-distance-right:9pt;mso-wrap-distance-bottom:3.6pt;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" filled="f" stroked="f">
              <v:textbox inset="2.5mm,0,0,0">
                <w:txbxContent>
                  <w:p w14:paraId="29320237" w14:textId="77777777" w:rsidR="0061299A" w:rsidRDefault="00794DBA">
                    <w:pPr>
                      <w:spacing w:line="400" w:lineRule="auto"/>
                      <w:textDirection w:val="btLr"/>
                    </w:pPr>
                    <w:r>
                      <w:rPr>
                        <w:color w:val="007BB2"/>
                        <w:sz w:val="20"/>
                      </w:rPr>
                      <w:t>This project receives financial support from Interreg program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06152" w14:textId="77777777" w:rsidR="00B20D94" w:rsidRDefault="00B20D94">
      <w:pPr>
        <w:spacing w:before="0"/>
      </w:pPr>
      <w:r>
        <w:separator/>
      </w:r>
    </w:p>
  </w:footnote>
  <w:footnote w:type="continuationSeparator" w:id="0">
    <w:p w14:paraId="47DF74D2" w14:textId="77777777" w:rsidR="00B20D94" w:rsidRDefault="00B20D94">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D2" w14:textId="77777777" w:rsidR="0061299A" w:rsidRDefault="00794DBA">
    <w:pPr>
      <w:pBdr>
        <w:top w:val="nil"/>
        <w:left w:val="nil"/>
        <w:bottom w:val="nil"/>
        <w:right w:val="nil"/>
        <w:between w:val="nil"/>
      </w:pBdr>
      <w:tabs>
        <w:tab w:val="center" w:pos="4536"/>
        <w:tab w:val="right" w:pos="9072"/>
        <w:tab w:val="left" w:pos="6521"/>
      </w:tabs>
      <w:spacing w:before="0"/>
      <w:rPr>
        <w:rFonts w:ascii="Verdana" w:eastAsia="Verdana" w:hAnsi="Verdana" w:cs="Verdana"/>
        <w:sz w:val="20"/>
        <w:szCs w:val="20"/>
      </w:rPr>
    </w:pPr>
    <w:r>
      <w:rPr>
        <w:color w:val="000000"/>
      </w:rPr>
      <w:br/>
    </w:r>
    <w:r>
      <w:rPr>
        <w:color w:val="000000"/>
      </w:rPr>
      <w:br/>
    </w:r>
  </w:p>
  <w:p w14:paraId="000005D3" w14:textId="77777777" w:rsidR="0061299A" w:rsidRDefault="0061299A">
    <w:pPr>
      <w:pBdr>
        <w:top w:val="nil"/>
        <w:left w:val="nil"/>
        <w:bottom w:val="nil"/>
        <w:right w:val="nil"/>
        <w:between w:val="nil"/>
      </w:pBdr>
      <w:tabs>
        <w:tab w:val="center" w:pos="4536"/>
        <w:tab w:val="right" w:pos="9072"/>
        <w:tab w:val="left" w:pos="6521"/>
      </w:tabs>
      <w:spacing w:before="0"/>
      <w:rPr>
        <w:rFonts w:ascii="Verdana" w:eastAsia="Verdana" w:hAnsi="Verdana" w:cs="Verdana"/>
        <w:sz w:val="20"/>
        <w:szCs w:val="20"/>
      </w:rPr>
    </w:pPr>
  </w:p>
  <w:p w14:paraId="000005D4" w14:textId="77777777" w:rsidR="0061299A" w:rsidRDefault="0061299A">
    <w:pPr>
      <w:pBdr>
        <w:top w:val="nil"/>
        <w:left w:val="nil"/>
        <w:bottom w:val="nil"/>
        <w:right w:val="nil"/>
        <w:between w:val="nil"/>
      </w:pBdr>
      <w:tabs>
        <w:tab w:val="center" w:pos="4536"/>
        <w:tab w:val="right" w:pos="9072"/>
        <w:tab w:val="left" w:pos="6521"/>
      </w:tabs>
      <w:spacing w:before="0"/>
      <w:rPr>
        <w:rFonts w:ascii="Verdana" w:eastAsia="Verdana" w:hAnsi="Verdana" w:cs="Verdan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D5" w14:textId="77777777" w:rsidR="0061299A" w:rsidRDefault="0061299A">
    <w:pPr>
      <w:pBdr>
        <w:top w:val="nil"/>
        <w:left w:val="nil"/>
        <w:bottom w:val="nil"/>
        <w:right w:val="nil"/>
        <w:between w:val="nil"/>
      </w:pBdr>
      <w:tabs>
        <w:tab w:val="center" w:pos="4536"/>
        <w:tab w:val="right" w:pos="9072"/>
      </w:tabs>
      <w:spacing w:before="0"/>
      <w:rPr>
        <w:b/>
        <w:bCs/>
        <w:color w:val="2CAAE1"/>
        <w:sz w:val="12"/>
        <w:szCs w:val="12"/>
      </w:rPr>
    </w:pPr>
  </w:p>
  <w:p w14:paraId="000005D6" w14:textId="77777777" w:rsidR="0061299A" w:rsidRDefault="0061299A">
    <w:pPr>
      <w:pBdr>
        <w:top w:val="nil"/>
        <w:left w:val="nil"/>
        <w:bottom w:val="nil"/>
        <w:right w:val="nil"/>
        <w:between w:val="nil"/>
      </w:pBdr>
      <w:tabs>
        <w:tab w:val="center" w:pos="4536"/>
        <w:tab w:val="right" w:pos="9072"/>
        <w:tab w:val="left" w:pos="6521"/>
      </w:tabs>
      <w:spacing w:before="0" w:after="60" w:line="276" w:lineRule="auto"/>
      <w:rPr>
        <w:b/>
        <w:bCs/>
        <w:color w:val="2CAAE1"/>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28B2"/>
    <w:multiLevelType w:val="multilevel"/>
    <w:tmpl w:val="D0FC123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6576A55"/>
    <w:multiLevelType w:val="multilevel"/>
    <w:tmpl w:val="162CEA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4942A4"/>
    <w:multiLevelType w:val="multilevel"/>
    <w:tmpl w:val="B4ACD2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CC04491"/>
    <w:multiLevelType w:val="multilevel"/>
    <w:tmpl w:val="51DCCF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D634E3C"/>
    <w:multiLevelType w:val="multilevel"/>
    <w:tmpl w:val="4CF25D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B21E22"/>
    <w:multiLevelType w:val="multilevel"/>
    <w:tmpl w:val="5E0A0F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2520A62"/>
    <w:multiLevelType w:val="hybridMultilevel"/>
    <w:tmpl w:val="F1AC0228"/>
    <w:lvl w:ilvl="0" w:tplc="063A4FBA">
      <w:numFmt w:val="bullet"/>
      <w:lvlText w:val="•"/>
      <w:lvlJc w:val="left"/>
      <w:pPr>
        <w:ind w:left="1080" w:hanging="360"/>
      </w:pPr>
      <w:rPr>
        <w:rFonts w:ascii="Calibri" w:eastAsia="Calibr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1308477A"/>
    <w:multiLevelType w:val="multilevel"/>
    <w:tmpl w:val="A8322D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41F25D7"/>
    <w:multiLevelType w:val="multilevel"/>
    <w:tmpl w:val="D0FC123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4CF6D12"/>
    <w:multiLevelType w:val="multilevel"/>
    <w:tmpl w:val="39422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4E95A9E"/>
    <w:multiLevelType w:val="multilevel"/>
    <w:tmpl w:val="5BF8AB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16E20BD9"/>
    <w:multiLevelType w:val="multilevel"/>
    <w:tmpl w:val="D614759E"/>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5110EB"/>
    <w:multiLevelType w:val="multilevel"/>
    <w:tmpl w:val="878215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18552495"/>
    <w:multiLevelType w:val="multilevel"/>
    <w:tmpl w:val="3F68FB0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4" w15:restartNumberingAfterBreak="0">
    <w:nsid w:val="197D73DC"/>
    <w:multiLevelType w:val="multilevel"/>
    <w:tmpl w:val="D0FC123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20C31FA1"/>
    <w:multiLevelType w:val="multilevel"/>
    <w:tmpl w:val="58CC13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19D4C68"/>
    <w:multiLevelType w:val="multilevel"/>
    <w:tmpl w:val="D5105F06"/>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7" w15:restartNumberingAfterBreak="0">
    <w:nsid w:val="248711FF"/>
    <w:multiLevelType w:val="multilevel"/>
    <w:tmpl w:val="26282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7191B99"/>
    <w:multiLevelType w:val="multilevel"/>
    <w:tmpl w:val="0518C4DE"/>
    <w:lvl w:ilvl="0">
      <w:start w:val="1"/>
      <w:numFmt w:val="decimal"/>
      <w:lvlText w:val="%1."/>
      <w:lvlJc w:val="left"/>
      <w:pPr>
        <w:ind w:left="1074" w:hanging="360"/>
      </w:pPr>
      <w:rPr>
        <w:b/>
        <w:bCs/>
      </w:rPr>
    </w:lvl>
    <w:lvl w:ilvl="1">
      <w:start w:val="1"/>
      <w:numFmt w:val="lowerLetter"/>
      <w:lvlText w:val="%2."/>
      <w:lvlJc w:val="left"/>
      <w:pPr>
        <w:ind w:left="1794" w:hanging="360"/>
      </w:pPr>
    </w:lvl>
    <w:lvl w:ilvl="2">
      <w:start w:val="1"/>
      <w:numFmt w:val="lowerRoman"/>
      <w:lvlText w:val="%3."/>
      <w:lvlJc w:val="right"/>
      <w:pPr>
        <w:ind w:left="2514" w:hanging="180"/>
      </w:pPr>
    </w:lvl>
    <w:lvl w:ilvl="3">
      <w:start w:val="1"/>
      <w:numFmt w:val="decimal"/>
      <w:lvlText w:val="%4."/>
      <w:lvlJc w:val="left"/>
      <w:pPr>
        <w:ind w:left="3234" w:hanging="360"/>
      </w:pPr>
    </w:lvl>
    <w:lvl w:ilvl="4">
      <w:start w:val="1"/>
      <w:numFmt w:val="lowerLetter"/>
      <w:lvlText w:val="%5."/>
      <w:lvlJc w:val="left"/>
      <w:pPr>
        <w:ind w:left="3954" w:hanging="360"/>
      </w:pPr>
    </w:lvl>
    <w:lvl w:ilvl="5">
      <w:start w:val="1"/>
      <w:numFmt w:val="lowerRoman"/>
      <w:lvlText w:val="%6."/>
      <w:lvlJc w:val="right"/>
      <w:pPr>
        <w:ind w:left="4674" w:hanging="180"/>
      </w:pPr>
    </w:lvl>
    <w:lvl w:ilvl="6">
      <w:start w:val="1"/>
      <w:numFmt w:val="decimal"/>
      <w:lvlText w:val="%7."/>
      <w:lvlJc w:val="left"/>
      <w:pPr>
        <w:ind w:left="5394" w:hanging="360"/>
      </w:pPr>
    </w:lvl>
    <w:lvl w:ilvl="7">
      <w:start w:val="1"/>
      <w:numFmt w:val="lowerLetter"/>
      <w:lvlText w:val="%8."/>
      <w:lvlJc w:val="left"/>
      <w:pPr>
        <w:ind w:left="6114" w:hanging="360"/>
      </w:pPr>
    </w:lvl>
    <w:lvl w:ilvl="8">
      <w:start w:val="1"/>
      <w:numFmt w:val="lowerRoman"/>
      <w:lvlText w:val="%9."/>
      <w:lvlJc w:val="right"/>
      <w:pPr>
        <w:ind w:left="6834" w:hanging="180"/>
      </w:pPr>
    </w:lvl>
  </w:abstractNum>
  <w:abstractNum w:abstractNumId="19" w15:restartNumberingAfterBreak="0">
    <w:nsid w:val="27941DB5"/>
    <w:multiLevelType w:val="multilevel"/>
    <w:tmpl w:val="A96E90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29170425"/>
    <w:multiLevelType w:val="multilevel"/>
    <w:tmpl w:val="5CB273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2A733096"/>
    <w:multiLevelType w:val="multilevel"/>
    <w:tmpl w:val="D614759E"/>
    <w:lvl w:ilvl="0">
      <w:start w:val="1"/>
      <w:numFmt w:val="bullet"/>
      <w:lvlText w:val=""/>
      <w:lvlJc w:val="left"/>
      <w:pPr>
        <w:ind w:left="1434" w:hanging="360"/>
      </w:pPr>
      <w:rPr>
        <w:rFonts w:ascii="Symbol" w:hAnsi="Symbol" w:hint="default"/>
      </w:r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22" w15:restartNumberingAfterBreak="0">
    <w:nsid w:val="304C2291"/>
    <w:multiLevelType w:val="multilevel"/>
    <w:tmpl w:val="463E46BA"/>
    <w:lvl w:ilvl="0">
      <w:start w:val="1"/>
      <w:numFmt w:val="decimal"/>
      <w:lvlText w:val="%1."/>
      <w:lvlJc w:val="left"/>
      <w:pPr>
        <w:ind w:left="1074" w:hanging="360"/>
      </w:pPr>
      <w:rPr>
        <w:b w:val="0"/>
        <w:bCs w:val="0"/>
      </w:rPr>
    </w:lvl>
    <w:lvl w:ilvl="1">
      <w:start w:val="1"/>
      <w:numFmt w:val="lowerLetter"/>
      <w:lvlText w:val="%2."/>
      <w:lvlJc w:val="left"/>
      <w:pPr>
        <w:ind w:left="1794" w:hanging="360"/>
      </w:pPr>
    </w:lvl>
    <w:lvl w:ilvl="2">
      <w:start w:val="1"/>
      <w:numFmt w:val="lowerRoman"/>
      <w:lvlText w:val="%3."/>
      <w:lvlJc w:val="right"/>
      <w:pPr>
        <w:ind w:left="2514" w:hanging="180"/>
      </w:pPr>
    </w:lvl>
    <w:lvl w:ilvl="3">
      <w:start w:val="1"/>
      <w:numFmt w:val="decimal"/>
      <w:lvlText w:val="%4."/>
      <w:lvlJc w:val="left"/>
      <w:pPr>
        <w:ind w:left="3234" w:hanging="360"/>
      </w:pPr>
    </w:lvl>
    <w:lvl w:ilvl="4">
      <w:start w:val="1"/>
      <w:numFmt w:val="lowerLetter"/>
      <w:lvlText w:val="%5."/>
      <w:lvlJc w:val="left"/>
      <w:pPr>
        <w:ind w:left="3954" w:hanging="360"/>
      </w:pPr>
    </w:lvl>
    <w:lvl w:ilvl="5">
      <w:start w:val="1"/>
      <w:numFmt w:val="lowerRoman"/>
      <w:lvlText w:val="%6."/>
      <w:lvlJc w:val="right"/>
      <w:pPr>
        <w:ind w:left="4674" w:hanging="180"/>
      </w:pPr>
    </w:lvl>
    <w:lvl w:ilvl="6">
      <w:start w:val="1"/>
      <w:numFmt w:val="decimal"/>
      <w:lvlText w:val="%7."/>
      <w:lvlJc w:val="left"/>
      <w:pPr>
        <w:ind w:left="5394" w:hanging="360"/>
      </w:pPr>
    </w:lvl>
    <w:lvl w:ilvl="7">
      <w:start w:val="1"/>
      <w:numFmt w:val="lowerLetter"/>
      <w:lvlText w:val="%8."/>
      <w:lvlJc w:val="left"/>
      <w:pPr>
        <w:ind w:left="6114" w:hanging="360"/>
      </w:pPr>
    </w:lvl>
    <w:lvl w:ilvl="8">
      <w:start w:val="1"/>
      <w:numFmt w:val="lowerRoman"/>
      <w:lvlText w:val="%9."/>
      <w:lvlJc w:val="right"/>
      <w:pPr>
        <w:ind w:left="6834" w:hanging="180"/>
      </w:pPr>
    </w:lvl>
  </w:abstractNum>
  <w:abstractNum w:abstractNumId="23" w15:restartNumberingAfterBreak="0">
    <w:nsid w:val="30E279D9"/>
    <w:multiLevelType w:val="hybridMultilevel"/>
    <w:tmpl w:val="BD9C8D1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4" w15:restartNumberingAfterBreak="0">
    <w:nsid w:val="36895ABE"/>
    <w:multiLevelType w:val="multilevel"/>
    <w:tmpl w:val="EF58C344"/>
    <w:lvl w:ilvl="0">
      <w:start w:val="1"/>
      <w:numFmt w:val="decimal"/>
      <w:lvlText w:val="%1."/>
      <w:lvlJc w:val="left"/>
      <w:pPr>
        <w:ind w:left="1074" w:hanging="360"/>
      </w:pPr>
      <w:rPr>
        <w:b/>
        <w:bCs/>
      </w:rPr>
    </w:lvl>
    <w:lvl w:ilvl="1">
      <w:start w:val="1"/>
      <w:numFmt w:val="lowerLetter"/>
      <w:lvlText w:val="%2."/>
      <w:lvlJc w:val="left"/>
      <w:pPr>
        <w:ind w:left="1794" w:hanging="360"/>
      </w:pPr>
    </w:lvl>
    <w:lvl w:ilvl="2">
      <w:start w:val="1"/>
      <w:numFmt w:val="lowerRoman"/>
      <w:lvlText w:val="%3."/>
      <w:lvlJc w:val="right"/>
      <w:pPr>
        <w:ind w:left="2514" w:hanging="180"/>
      </w:pPr>
    </w:lvl>
    <w:lvl w:ilvl="3">
      <w:start w:val="1"/>
      <w:numFmt w:val="decimal"/>
      <w:lvlText w:val="%4."/>
      <w:lvlJc w:val="left"/>
      <w:pPr>
        <w:ind w:left="3234" w:hanging="360"/>
      </w:pPr>
    </w:lvl>
    <w:lvl w:ilvl="4">
      <w:start w:val="1"/>
      <w:numFmt w:val="lowerLetter"/>
      <w:lvlText w:val="%5."/>
      <w:lvlJc w:val="left"/>
      <w:pPr>
        <w:ind w:left="3954" w:hanging="360"/>
      </w:pPr>
    </w:lvl>
    <w:lvl w:ilvl="5">
      <w:start w:val="1"/>
      <w:numFmt w:val="lowerRoman"/>
      <w:lvlText w:val="%6."/>
      <w:lvlJc w:val="right"/>
      <w:pPr>
        <w:ind w:left="4674" w:hanging="180"/>
      </w:pPr>
    </w:lvl>
    <w:lvl w:ilvl="6">
      <w:start w:val="1"/>
      <w:numFmt w:val="decimal"/>
      <w:lvlText w:val="%7."/>
      <w:lvlJc w:val="left"/>
      <w:pPr>
        <w:ind w:left="5394" w:hanging="360"/>
      </w:pPr>
    </w:lvl>
    <w:lvl w:ilvl="7">
      <w:start w:val="1"/>
      <w:numFmt w:val="lowerLetter"/>
      <w:lvlText w:val="%8."/>
      <w:lvlJc w:val="left"/>
      <w:pPr>
        <w:ind w:left="6114" w:hanging="360"/>
      </w:pPr>
    </w:lvl>
    <w:lvl w:ilvl="8">
      <w:start w:val="1"/>
      <w:numFmt w:val="lowerRoman"/>
      <w:lvlText w:val="%9."/>
      <w:lvlJc w:val="right"/>
      <w:pPr>
        <w:ind w:left="6834" w:hanging="180"/>
      </w:pPr>
    </w:lvl>
  </w:abstractNum>
  <w:abstractNum w:abstractNumId="25" w15:restartNumberingAfterBreak="0">
    <w:nsid w:val="39EC504C"/>
    <w:multiLevelType w:val="multilevel"/>
    <w:tmpl w:val="5F3840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B7A060C"/>
    <w:multiLevelType w:val="multilevel"/>
    <w:tmpl w:val="628CF4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BA7331C"/>
    <w:multiLevelType w:val="hybridMultilevel"/>
    <w:tmpl w:val="07C6AAD4"/>
    <w:lvl w:ilvl="0" w:tplc="063A4FBA">
      <w:numFmt w:val="bullet"/>
      <w:lvlText w:val="•"/>
      <w:lvlJc w:val="left"/>
      <w:pPr>
        <w:ind w:left="1080" w:hanging="360"/>
      </w:pPr>
      <w:rPr>
        <w:rFonts w:ascii="Calibri" w:eastAsia="Calibr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3C414F3E"/>
    <w:multiLevelType w:val="multilevel"/>
    <w:tmpl w:val="81C854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3C461302"/>
    <w:multiLevelType w:val="multilevel"/>
    <w:tmpl w:val="B0B83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3CB944C4"/>
    <w:multiLevelType w:val="multilevel"/>
    <w:tmpl w:val="D0FC123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31" w15:restartNumberingAfterBreak="0">
    <w:nsid w:val="3D66434D"/>
    <w:multiLevelType w:val="multilevel"/>
    <w:tmpl w:val="D0FC123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32" w15:restartNumberingAfterBreak="0">
    <w:nsid w:val="3D702CB5"/>
    <w:multiLevelType w:val="multilevel"/>
    <w:tmpl w:val="9EAEF9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3DEA7098"/>
    <w:multiLevelType w:val="multilevel"/>
    <w:tmpl w:val="9182C7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3E1144BC"/>
    <w:multiLevelType w:val="multilevel"/>
    <w:tmpl w:val="425886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40BB7598"/>
    <w:multiLevelType w:val="multilevel"/>
    <w:tmpl w:val="19F892B6"/>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6" w15:restartNumberingAfterBreak="0">
    <w:nsid w:val="41B7518F"/>
    <w:multiLevelType w:val="multilevel"/>
    <w:tmpl w:val="627CB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41EC4B64"/>
    <w:multiLevelType w:val="multilevel"/>
    <w:tmpl w:val="EF7E4C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455F1E48"/>
    <w:multiLevelType w:val="multilevel"/>
    <w:tmpl w:val="D416EC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583708D"/>
    <w:multiLevelType w:val="multilevel"/>
    <w:tmpl w:val="2B2C82DE"/>
    <w:lvl w:ilvl="0">
      <w:start w:val="1"/>
      <w:numFmt w:val="decimal"/>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5BD1CC2"/>
    <w:multiLevelType w:val="multilevel"/>
    <w:tmpl w:val="FCCA655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47FE0D12"/>
    <w:multiLevelType w:val="multilevel"/>
    <w:tmpl w:val="46766E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86749B7"/>
    <w:multiLevelType w:val="multilevel"/>
    <w:tmpl w:val="851878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488F69D3"/>
    <w:multiLevelType w:val="multilevel"/>
    <w:tmpl w:val="3B92DA34"/>
    <w:lvl w:ilvl="0">
      <w:start w:val="1"/>
      <w:numFmt w:val="bullet"/>
      <w:lvlText w:val="●"/>
      <w:lvlJc w:val="left"/>
      <w:pPr>
        <w:ind w:left="1287" w:hanging="360"/>
      </w:pPr>
      <w:rPr>
        <w:rFonts w:ascii="Noto Sans Symbols" w:eastAsia="Noto Sans Symbols" w:hAnsi="Noto Sans Symbols" w:cs="Noto Sans Symbols"/>
      </w:rPr>
    </w:lvl>
    <w:lvl w:ilvl="1">
      <w:numFmt w:val="bullet"/>
      <w:lvlText w:val="•"/>
      <w:lvlJc w:val="left"/>
      <w:pPr>
        <w:ind w:left="2007" w:hanging="360"/>
      </w:pPr>
      <w:rPr>
        <w:rFonts w:ascii="Times New Roman" w:eastAsia="Times New Roman" w:hAnsi="Times New Roman" w:cs="Times New Roman"/>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44" w15:restartNumberingAfterBreak="0">
    <w:nsid w:val="49563BA6"/>
    <w:multiLevelType w:val="multilevel"/>
    <w:tmpl w:val="2F949DF0"/>
    <w:lvl w:ilvl="0">
      <w:start w:val="1"/>
      <w:numFmt w:val="decimal"/>
      <w:lvlText w:val="%1)"/>
      <w:lvlJc w:val="left"/>
      <w:pPr>
        <w:ind w:left="720" w:hanging="360"/>
      </w:pPr>
      <w:rPr>
        <w:rFonts w:ascii="Verdana" w:eastAsia="Verdana" w:hAnsi="Verdana" w:cs="Verdana"/>
        <w:b w:val="0"/>
        <w:bCs w:val="0"/>
        <w:color w:val="000000"/>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4A090B93"/>
    <w:multiLevelType w:val="multilevel"/>
    <w:tmpl w:val="74D818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4C187752"/>
    <w:multiLevelType w:val="multilevel"/>
    <w:tmpl w:val="B51457B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7" w15:restartNumberingAfterBreak="0">
    <w:nsid w:val="4CD41BAD"/>
    <w:multiLevelType w:val="multilevel"/>
    <w:tmpl w:val="E5DA8C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4E0D1BA4"/>
    <w:multiLevelType w:val="multilevel"/>
    <w:tmpl w:val="D0FC123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49" w15:restartNumberingAfterBreak="0">
    <w:nsid w:val="4FF24A7B"/>
    <w:multiLevelType w:val="multilevel"/>
    <w:tmpl w:val="3DB4AD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54A1597B"/>
    <w:multiLevelType w:val="multilevel"/>
    <w:tmpl w:val="1A4074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55061A6C"/>
    <w:multiLevelType w:val="multilevel"/>
    <w:tmpl w:val="BD3413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553478E8"/>
    <w:multiLevelType w:val="multilevel"/>
    <w:tmpl w:val="7826EE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567636BC"/>
    <w:multiLevelType w:val="multilevel"/>
    <w:tmpl w:val="242625D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78E386A"/>
    <w:multiLevelType w:val="hybridMultilevel"/>
    <w:tmpl w:val="0F466E20"/>
    <w:lvl w:ilvl="0" w:tplc="063A4FBA">
      <w:numFmt w:val="bullet"/>
      <w:lvlText w:val="•"/>
      <w:lvlJc w:val="left"/>
      <w:pPr>
        <w:ind w:left="1080" w:hanging="360"/>
      </w:pPr>
      <w:rPr>
        <w:rFonts w:ascii="Calibri" w:eastAsia="Calibr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5" w15:restartNumberingAfterBreak="0">
    <w:nsid w:val="59902BC1"/>
    <w:multiLevelType w:val="multilevel"/>
    <w:tmpl w:val="9B06D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9C22C67"/>
    <w:multiLevelType w:val="multilevel"/>
    <w:tmpl w:val="883E3966"/>
    <w:lvl w:ilvl="0">
      <w:start w:val="1"/>
      <w:numFmt w:val="decimal"/>
      <w:lvlText w:val="%1."/>
      <w:lvlJc w:val="left"/>
      <w:pPr>
        <w:ind w:left="1080" w:hanging="720"/>
      </w:pPr>
      <w:rPr>
        <w:rFonts w:hint="default"/>
      </w:rPr>
    </w:lvl>
    <w:lvl w:ilvl="1">
      <w:start w:val="1"/>
      <w:numFmt w:val="decimal"/>
      <w:pStyle w:val="Virsraksts2"/>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57" w15:restartNumberingAfterBreak="0">
    <w:nsid w:val="5CBC636B"/>
    <w:multiLevelType w:val="multilevel"/>
    <w:tmpl w:val="B8C055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60B37FD7"/>
    <w:multiLevelType w:val="multilevel"/>
    <w:tmpl w:val="64E050E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9" w15:restartNumberingAfterBreak="0">
    <w:nsid w:val="61AF4486"/>
    <w:multiLevelType w:val="multilevel"/>
    <w:tmpl w:val="D0FC123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60" w15:restartNumberingAfterBreak="0">
    <w:nsid w:val="61C049DA"/>
    <w:multiLevelType w:val="multilevel"/>
    <w:tmpl w:val="0C883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15:restartNumberingAfterBreak="0">
    <w:nsid w:val="61D90222"/>
    <w:multiLevelType w:val="multilevel"/>
    <w:tmpl w:val="D0FC123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62" w15:restartNumberingAfterBreak="0">
    <w:nsid w:val="662D1E02"/>
    <w:multiLevelType w:val="multilevel"/>
    <w:tmpl w:val="B7E2E0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66BE4CAD"/>
    <w:multiLevelType w:val="multilevel"/>
    <w:tmpl w:val="A25C55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674C2A98"/>
    <w:multiLevelType w:val="hybridMultilevel"/>
    <w:tmpl w:val="830865CC"/>
    <w:lvl w:ilvl="0" w:tplc="063A4FBA">
      <w:numFmt w:val="bullet"/>
      <w:lvlText w:val="•"/>
      <w:lvlJc w:val="left"/>
      <w:pPr>
        <w:ind w:left="1080" w:hanging="360"/>
      </w:pPr>
      <w:rPr>
        <w:rFonts w:ascii="Calibri" w:eastAsia="Calibr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5" w15:restartNumberingAfterBreak="0">
    <w:nsid w:val="67D05B49"/>
    <w:multiLevelType w:val="multilevel"/>
    <w:tmpl w:val="6C1C00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67D52DBE"/>
    <w:multiLevelType w:val="hybridMultilevel"/>
    <w:tmpl w:val="FF86643A"/>
    <w:lvl w:ilvl="0" w:tplc="063A4FBA">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7" w15:restartNumberingAfterBreak="0">
    <w:nsid w:val="685F52C2"/>
    <w:multiLevelType w:val="multilevel"/>
    <w:tmpl w:val="2CA4D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6F085C09"/>
    <w:multiLevelType w:val="multilevel"/>
    <w:tmpl w:val="139EE1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F33383B"/>
    <w:multiLevelType w:val="multilevel"/>
    <w:tmpl w:val="E0D04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0467A83"/>
    <w:multiLevelType w:val="multilevel"/>
    <w:tmpl w:val="86169F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1DD7729"/>
    <w:multiLevelType w:val="multilevel"/>
    <w:tmpl w:val="DA7C71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2" w15:restartNumberingAfterBreak="0">
    <w:nsid w:val="73AB3114"/>
    <w:multiLevelType w:val="multilevel"/>
    <w:tmpl w:val="0148A7D2"/>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73" w15:restartNumberingAfterBreak="0">
    <w:nsid w:val="778921F9"/>
    <w:multiLevelType w:val="multilevel"/>
    <w:tmpl w:val="E61ED00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4" w15:restartNumberingAfterBreak="0">
    <w:nsid w:val="7B221388"/>
    <w:multiLevelType w:val="multilevel"/>
    <w:tmpl w:val="0DEC6D42"/>
    <w:lvl w:ilvl="0">
      <w:start w:val="1"/>
      <w:numFmt w:val="decimal"/>
      <w:lvlText w:val="%1."/>
      <w:lvlJc w:val="left"/>
      <w:pPr>
        <w:ind w:left="927" w:hanging="360"/>
      </w:pPr>
    </w:lvl>
    <w:lvl w:ilvl="1">
      <w:start w:val="1"/>
      <w:numFmt w:val="decimal"/>
      <w:lvlText w:val="%2."/>
      <w:lvlJc w:val="left"/>
      <w:pPr>
        <w:ind w:left="720"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5" w15:restartNumberingAfterBreak="0">
    <w:nsid w:val="7C371190"/>
    <w:multiLevelType w:val="multilevel"/>
    <w:tmpl w:val="D0FC123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76" w15:restartNumberingAfterBreak="0">
    <w:nsid w:val="7CDC5194"/>
    <w:multiLevelType w:val="multilevel"/>
    <w:tmpl w:val="BEAC6A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7DED5126"/>
    <w:multiLevelType w:val="hybridMultilevel"/>
    <w:tmpl w:val="C8EA35C8"/>
    <w:lvl w:ilvl="0" w:tplc="063A4FBA">
      <w:numFmt w:val="bullet"/>
      <w:lvlText w:val="•"/>
      <w:lvlJc w:val="left"/>
      <w:pPr>
        <w:ind w:left="1080" w:hanging="360"/>
      </w:pPr>
      <w:rPr>
        <w:rFonts w:ascii="Calibri" w:eastAsia="Calibr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8" w15:restartNumberingAfterBreak="0">
    <w:nsid w:val="7E747496"/>
    <w:multiLevelType w:val="multilevel"/>
    <w:tmpl w:val="D9D2FD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27032932">
    <w:abstractNumId w:val="44"/>
  </w:num>
  <w:num w:numId="2" w16cid:durableId="184056562">
    <w:abstractNumId w:val="2"/>
  </w:num>
  <w:num w:numId="3" w16cid:durableId="1246912964">
    <w:abstractNumId w:val="42"/>
  </w:num>
  <w:num w:numId="4" w16cid:durableId="358118040">
    <w:abstractNumId w:val="78"/>
  </w:num>
  <w:num w:numId="5" w16cid:durableId="1420516209">
    <w:abstractNumId w:val="1"/>
  </w:num>
  <w:num w:numId="6" w16cid:durableId="560599625">
    <w:abstractNumId w:val="9"/>
  </w:num>
  <w:num w:numId="7" w16cid:durableId="195049592">
    <w:abstractNumId w:val="10"/>
  </w:num>
  <w:num w:numId="8" w16cid:durableId="693187954">
    <w:abstractNumId w:val="28"/>
  </w:num>
  <w:num w:numId="9" w16cid:durableId="27221609">
    <w:abstractNumId w:val="65"/>
  </w:num>
  <w:num w:numId="10" w16cid:durableId="417169282">
    <w:abstractNumId w:val="20"/>
  </w:num>
  <w:num w:numId="11" w16cid:durableId="1326207130">
    <w:abstractNumId w:val="63"/>
  </w:num>
  <w:num w:numId="12" w16cid:durableId="1757745502">
    <w:abstractNumId w:val="26"/>
  </w:num>
  <w:num w:numId="13" w16cid:durableId="765006855">
    <w:abstractNumId w:val="50"/>
  </w:num>
  <w:num w:numId="14" w16cid:durableId="1406610685">
    <w:abstractNumId w:val="36"/>
  </w:num>
  <w:num w:numId="15" w16cid:durableId="1926107834">
    <w:abstractNumId w:val="47"/>
  </w:num>
  <w:num w:numId="16" w16cid:durableId="475684345">
    <w:abstractNumId w:val="40"/>
  </w:num>
  <w:num w:numId="17" w16cid:durableId="1389723394">
    <w:abstractNumId w:val="3"/>
  </w:num>
  <w:num w:numId="18" w16cid:durableId="214633421">
    <w:abstractNumId w:val="60"/>
  </w:num>
  <w:num w:numId="19" w16cid:durableId="118229994">
    <w:abstractNumId w:val="12"/>
  </w:num>
  <w:num w:numId="20" w16cid:durableId="1206064353">
    <w:abstractNumId w:val="51"/>
  </w:num>
  <w:num w:numId="21" w16cid:durableId="973603148">
    <w:abstractNumId w:val="37"/>
  </w:num>
  <w:num w:numId="22" w16cid:durableId="726877214">
    <w:abstractNumId w:val="34"/>
  </w:num>
  <w:num w:numId="23" w16cid:durableId="1949703598">
    <w:abstractNumId w:val="76"/>
  </w:num>
  <w:num w:numId="24" w16cid:durableId="119614787">
    <w:abstractNumId w:val="57"/>
  </w:num>
  <w:num w:numId="25" w16cid:durableId="1080641820">
    <w:abstractNumId w:val="43"/>
  </w:num>
  <w:num w:numId="26" w16cid:durableId="372385605">
    <w:abstractNumId w:val="55"/>
  </w:num>
  <w:num w:numId="27" w16cid:durableId="1486311531">
    <w:abstractNumId w:val="5"/>
  </w:num>
  <w:num w:numId="28" w16cid:durableId="1086264225">
    <w:abstractNumId w:val="25"/>
  </w:num>
  <w:num w:numId="29" w16cid:durableId="1008679899">
    <w:abstractNumId w:val="17"/>
  </w:num>
  <w:num w:numId="30" w16cid:durableId="1688209754">
    <w:abstractNumId w:val="35"/>
  </w:num>
  <w:num w:numId="31" w16cid:durableId="72514044">
    <w:abstractNumId w:val="53"/>
  </w:num>
  <w:num w:numId="32" w16cid:durableId="1457066561">
    <w:abstractNumId w:val="58"/>
  </w:num>
  <w:num w:numId="33" w16cid:durableId="655652692">
    <w:abstractNumId w:val="39"/>
  </w:num>
  <w:num w:numId="34" w16cid:durableId="1786535085">
    <w:abstractNumId w:val="13"/>
  </w:num>
  <w:num w:numId="35" w16cid:durableId="1789621558">
    <w:abstractNumId w:val="4"/>
  </w:num>
  <w:num w:numId="36" w16cid:durableId="1748191976">
    <w:abstractNumId w:val="68"/>
  </w:num>
  <w:num w:numId="37" w16cid:durableId="386606265">
    <w:abstractNumId w:val="38"/>
  </w:num>
  <w:num w:numId="38" w16cid:durableId="2106725397">
    <w:abstractNumId w:val="11"/>
  </w:num>
  <w:num w:numId="39" w16cid:durableId="660354493">
    <w:abstractNumId w:val="41"/>
  </w:num>
  <w:num w:numId="40" w16cid:durableId="807356045">
    <w:abstractNumId w:val="70"/>
  </w:num>
  <w:num w:numId="41" w16cid:durableId="289364269">
    <w:abstractNumId w:val="18"/>
  </w:num>
  <w:num w:numId="42" w16cid:durableId="1674337908">
    <w:abstractNumId w:val="22"/>
  </w:num>
  <w:num w:numId="43" w16cid:durableId="1327324166">
    <w:abstractNumId w:val="16"/>
  </w:num>
  <w:num w:numId="44" w16cid:durableId="112023410">
    <w:abstractNumId w:val="24"/>
  </w:num>
  <w:num w:numId="45" w16cid:durableId="541870946">
    <w:abstractNumId w:val="72"/>
  </w:num>
  <w:num w:numId="46" w16cid:durableId="1287468077">
    <w:abstractNumId w:val="69"/>
  </w:num>
  <w:num w:numId="47" w16cid:durableId="668102617">
    <w:abstractNumId w:val="74"/>
  </w:num>
  <w:num w:numId="48" w16cid:durableId="165175720">
    <w:abstractNumId w:val="73"/>
  </w:num>
  <w:num w:numId="49" w16cid:durableId="635254831">
    <w:abstractNumId w:val="52"/>
  </w:num>
  <w:num w:numId="50" w16cid:durableId="1976909915">
    <w:abstractNumId w:val="19"/>
  </w:num>
  <w:num w:numId="51" w16cid:durableId="705717691">
    <w:abstractNumId w:val="49"/>
  </w:num>
  <w:num w:numId="52" w16cid:durableId="919411305">
    <w:abstractNumId w:val="62"/>
  </w:num>
  <w:num w:numId="53" w16cid:durableId="2042977586">
    <w:abstractNumId w:val="33"/>
  </w:num>
  <w:num w:numId="54" w16cid:durableId="1450322823">
    <w:abstractNumId w:val="46"/>
  </w:num>
  <w:num w:numId="55" w16cid:durableId="1437866264">
    <w:abstractNumId w:val="67"/>
  </w:num>
  <w:num w:numId="56" w16cid:durableId="930939563">
    <w:abstractNumId w:val="45"/>
  </w:num>
  <w:num w:numId="57" w16cid:durableId="1317027541">
    <w:abstractNumId w:val="15"/>
  </w:num>
  <w:num w:numId="58" w16cid:durableId="1452673950">
    <w:abstractNumId w:val="29"/>
  </w:num>
  <w:num w:numId="59" w16cid:durableId="1061515230">
    <w:abstractNumId w:val="32"/>
  </w:num>
  <w:num w:numId="60" w16cid:durableId="1940214495">
    <w:abstractNumId w:val="7"/>
  </w:num>
  <w:num w:numId="61" w16cid:durableId="2034302976">
    <w:abstractNumId w:val="21"/>
  </w:num>
  <w:num w:numId="62" w16cid:durableId="2064522591">
    <w:abstractNumId w:val="71"/>
  </w:num>
  <w:num w:numId="63" w16cid:durableId="1287587191">
    <w:abstractNumId w:val="56"/>
  </w:num>
  <w:num w:numId="64" w16cid:durableId="370543278">
    <w:abstractNumId w:val="31"/>
  </w:num>
  <w:num w:numId="65" w16cid:durableId="1476140633">
    <w:abstractNumId w:val="30"/>
  </w:num>
  <w:num w:numId="66" w16cid:durableId="1745686763">
    <w:abstractNumId w:val="0"/>
  </w:num>
  <w:num w:numId="67" w16cid:durableId="83918255">
    <w:abstractNumId w:val="61"/>
  </w:num>
  <w:num w:numId="68" w16cid:durableId="709459760">
    <w:abstractNumId w:val="48"/>
  </w:num>
  <w:num w:numId="69" w16cid:durableId="335696289">
    <w:abstractNumId w:val="14"/>
  </w:num>
  <w:num w:numId="70" w16cid:durableId="1749887629">
    <w:abstractNumId w:val="75"/>
  </w:num>
  <w:num w:numId="71" w16cid:durableId="2145199200">
    <w:abstractNumId w:val="59"/>
  </w:num>
  <w:num w:numId="72" w16cid:durableId="1483809533">
    <w:abstractNumId w:val="8"/>
  </w:num>
  <w:num w:numId="73" w16cid:durableId="1663850524">
    <w:abstractNumId w:val="56"/>
  </w:num>
  <w:num w:numId="74" w16cid:durableId="1785608430">
    <w:abstractNumId w:val="56"/>
  </w:num>
  <w:num w:numId="75" w16cid:durableId="979042686">
    <w:abstractNumId w:val="56"/>
  </w:num>
  <w:num w:numId="76" w16cid:durableId="1943029492">
    <w:abstractNumId w:val="56"/>
  </w:num>
  <w:num w:numId="77" w16cid:durableId="868496291">
    <w:abstractNumId w:val="56"/>
  </w:num>
  <w:num w:numId="78" w16cid:durableId="2016220589">
    <w:abstractNumId w:val="23"/>
  </w:num>
  <w:num w:numId="79" w16cid:durableId="1658800182">
    <w:abstractNumId w:val="66"/>
  </w:num>
  <w:num w:numId="80" w16cid:durableId="2091349099">
    <w:abstractNumId w:val="56"/>
  </w:num>
  <w:num w:numId="81" w16cid:durableId="1930233112">
    <w:abstractNumId w:val="56"/>
  </w:num>
  <w:num w:numId="82" w16cid:durableId="1278025456">
    <w:abstractNumId w:val="56"/>
  </w:num>
  <w:num w:numId="83" w16cid:durableId="672758194">
    <w:abstractNumId w:val="56"/>
  </w:num>
  <w:num w:numId="84" w16cid:durableId="1929148041">
    <w:abstractNumId w:val="56"/>
  </w:num>
  <w:num w:numId="85" w16cid:durableId="1991250137">
    <w:abstractNumId w:val="56"/>
  </w:num>
  <w:num w:numId="86" w16cid:durableId="1675647286">
    <w:abstractNumId w:val="56"/>
  </w:num>
  <w:num w:numId="87" w16cid:durableId="1155537229">
    <w:abstractNumId w:val="56"/>
  </w:num>
  <w:num w:numId="88" w16cid:durableId="39137405">
    <w:abstractNumId w:val="56"/>
  </w:num>
  <w:num w:numId="89" w16cid:durableId="171263614">
    <w:abstractNumId w:val="56"/>
  </w:num>
  <w:num w:numId="90" w16cid:durableId="1852644100">
    <w:abstractNumId w:val="56"/>
  </w:num>
  <w:num w:numId="91" w16cid:durableId="1776053354">
    <w:abstractNumId w:val="64"/>
  </w:num>
  <w:num w:numId="92" w16cid:durableId="1134985037">
    <w:abstractNumId w:val="6"/>
  </w:num>
  <w:num w:numId="93" w16cid:durableId="83114199">
    <w:abstractNumId w:val="54"/>
  </w:num>
  <w:num w:numId="94" w16cid:durableId="1988707161">
    <w:abstractNumId w:val="77"/>
  </w:num>
  <w:num w:numId="95" w16cid:durableId="201748432">
    <w:abstractNumId w:val="27"/>
  </w:num>
  <w:num w:numId="96" w16cid:durableId="30153505">
    <w:abstractNumId w:val="56"/>
  </w:num>
  <w:num w:numId="97" w16cid:durableId="1062414070">
    <w:abstractNumId w:val="56"/>
  </w:num>
  <w:num w:numId="98" w16cid:durableId="2132746416">
    <w:abstractNumId w:val="56"/>
  </w:num>
  <w:num w:numId="99" w16cid:durableId="130439160">
    <w:abstractNumId w:val="56"/>
  </w:num>
  <w:num w:numId="100" w16cid:durableId="411898559">
    <w:abstractNumId w:val="56"/>
  </w:num>
  <w:num w:numId="101" w16cid:durableId="1637951344">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99A"/>
    <w:rsid w:val="00003E37"/>
    <w:rsid w:val="00012601"/>
    <w:rsid w:val="00020AC4"/>
    <w:rsid w:val="000243C1"/>
    <w:rsid w:val="00031C53"/>
    <w:rsid w:val="00032421"/>
    <w:rsid w:val="00032BC2"/>
    <w:rsid w:val="00036151"/>
    <w:rsid w:val="0003734F"/>
    <w:rsid w:val="00037DCB"/>
    <w:rsid w:val="00051A00"/>
    <w:rsid w:val="00052708"/>
    <w:rsid w:val="000562E9"/>
    <w:rsid w:val="000609BE"/>
    <w:rsid w:val="00061091"/>
    <w:rsid w:val="00070B4C"/>
    <w:rsid w:val="00072500"/>
    <w:rsid w:val="00075205"/>
    <w:rsid w:val="000824B8"/>
    <w:rsid w:val="00083633"/>
    <w:rsid w:val="00086C44"/>
    <w:rsid w:val="0009729C"/>
    <w:rsid w:val="00097B24"/>
    <w:rsid w:val="000A7D3D"/>
    <w:rsid w:val="000B308B"/>
    <w:rsid w:val="000B7506"/>
    <w:rsid w:val="000C28CE"/>
    <w:rsid w:val="000D0362"/>
    <w:rsid w:val="000D5F85"/>
    <w:rsid w:val="000E4048"/>
    <w:rsid w:val="000F4717"/>
    <w:rsid w:val="001010AF"/>
    <w:rsid w:val="00101AB2"/>
    <w:rsid w:val="001064B8"/>
    <w:rsid w:val="001066E5"/>
    <w:rsid w:val="00106801"/>
    <w:rsid w:val="00115F0D"/>
    <w:rsid w:val="00124244"/>
    <w:rsid w:val="00126B1A"/>
    <w:rsid w:val="001325F1"/>
    <w:rsid w:val="001331DD"/>
    <w:rsid w:val="00135C16"/>
    <w:rsid w:val="00142C45"/>
    <w:rsid w:val="00145A2F"/>
    <w:rsid w:val="0014702A"/>
    <w:rsid w:val="00155999"/>
    <w:rsid w:val="0017334E"/>
    <w:rsid w:val="00186B3A"/>
    <w:rsid w:val="001A1C62"/>
    <w:rsid w:val="001B30D0"/>
    <w:rsid w:val="001B5E6C"/>
    <w:rsid w:val="001C4BA8"/>
    <w:rsid w:val="001D2107"/>
    <w:rsid w:val="001E3107"/>
    <w:rsid w:val="00205CCB"/>
    <w:rsid w:val="0020662E"/>
    <w:rsid w:val="002200CF"/>
    <w:rsid w:val="002200DE"/>
    <w:rsid w:val="00236664"/>
    <w:rsid w:val="00237B41"/>
    <w:rsid w:val="00251973"/>
    <w:rsid w:val="00263238"/>
    <w:rsid w:val="00264FE0"/>
    <w:rsid w:val="002656B9"/>
    <w:rsid w:val="00272FCC"/>
    <w:rsid w:val="00274A57"/>
    <w:rsid w:val="00277029"/>
    <w:rsid w:val="002A1830"/>
    <w:rsid w:val="002A4F1D"/>
    <w:rsid w:val="002C6FCA"/>
    <w:rsid w:val="002D200B"/>
    <w:rsid w:val="002D6794"/>
    <w:rsid w:val="002D7D1F"/>
    <w:rsid w:val="002F4C6D"/>
    <w:rsid w:val="003078CF"/>
    <w:rsid w:val="003212B3"/>
    <w:rsid w:val="00323B44"/>
    <w:rsid w:val="00326568"/>
    <w:rsid w:val="00331ABC"/>
    <w:rsid w:val="00343BD8"/>
    <w:rsid w:val="003544EC"/>
    <w:rsid w:val="00372543"/>
    <w:rsid w:val="00382D3A"/>
    <w:rsid w:val="00382EC4"/>
    <w:rsid w:val="00391F8D"/>
    <w:rsid w:val="00393D4A"/>
    <w:rsid w:val="003A1C6E"/>
    <w:rsid w:val="003B1EA3"/>
    <w:rsid w:val="003C2D90"/>
    <w:rsid w:val="003C40F6"/>
    <w:rsid w:val="003C4D5A"/>
    <w:rsid w:val="003D0B52"/>
    <w:rsid w:val="003D52DF"/>
    <w:rsid w:val="003F2833"/>
    <w:rsid w:val="003F2E2E"/>
    <w:rsid w:val="003F3456"/>
    <w:rsid w:val="00401C4D"/>
    <w:rsid w:val="004218FC"/>
    <w:rsid w:val="00423E03"/>
    <w:rsid w:val="00434779"/>
    <w:rsid w:val="00446E53"/>
    <w:rsid w:val="00452A49"/>
    <w:rsid w:val="00455223"/>
    <w:rsid w:val="00457DBF"/>
    <w:rsid w:val="004607A5"/>
    <w:rsid w:val="00462BA5"/>
    <w:rsid w:val="00465E70"/>
    <w:rsid w:val="004678DE"/>
    <w:rsid w:val="00471B03"/>
    <w:rsid w:val="004B1354"/>
    <w:rsid w:val="004C4373"/>
    <w:rsid w:val="004C5088"/>
    <w:rsid w:val="004E0C12"/>
    <w:rsid w:val="004F2856"/>
    <w:rsid w:val="0050736B"/>
    <w:rsid w:val="005123B0"/>
    <w:rsid w:val="00537675"/>
    <w:rsid w:val="00542008"/>
    <w:rsid w:val="00543BED"/>
    <w:rsid w:val="00544EFC"/>
    <w:rsid w:val="00545E76"/>
    <w:rsid w:val="005536D7"/>
    <w:rsid w:val="005645CB"/>
    <w:rsid w:val="0056616F"/>
    <w:rsid w:val="005672AF"/>
    <w:rsid w:val="0057357A"/>
    <w:rsid w:val="00584C6E"/>
    <w:rsid w:val="005B4923"/>
    <w:rsid w:val="005D54FC"/>
    <w:rsid w:val="005E6236"/>
    <w:rsid w:val="005F5D47"/>
    <w:rsid w:val="0061299A"/>
    <w:rsid w:val="0061346A"/>
    <w:rsid w:val="00636E28"/>
    <w:rsid w:val="0064100E"/>
    <w:rsid w:val="00643819"/>
    <w:rsid w:val="00644677"/>
    <w:rsid w:val="00654717"/>
    <w:rsid w:val="00671403"/>
    <w:rsid w:val="006819F1"/>
    <w:rsid w:val="00695992"/>
    <w:rsid w:val="00696155"/>
    <w:rsid w:val="006A4431"/>
    <w:rsid w:val="006B4AC0"/>
    <w:rsid w:val="006D33B8"/>
    <w:rsid w:val="006E01FA"/>
    <w:rsid w:val="006E1004"/>
    <w:rsid w:val="006E60B0"/>
    <w:rsid w:val="006F3D96"/>
    <w:rsid w:val="00707A75"/>
    <w:rsid w:val="00721B81"/>
    <w:rsid w:val="00722069"/>
    <w:rsid w:val="007247A8"/>
    <w:rsid w:val="00732332"/>
    <w:rsid w:val="00734F0D"/>
    <w:rsid w:val="00746D50"/>
    <w:rsid w:val="007475E1"/>
    <w:rsid w:val="00752D3B"/>
    <w:rsid w:val="007566FE"/>
    <w:rsid w:val="00757770"/>
    <w:rsid w:val="007578DC"/>
    <w:rsid w:val="00765F43"/>
    <w:rsid w:val="00767A75"/>
    <w:rsid w:val="00775314"/>
    <w:rsid w:val="0079102A"/>
    <w:rsid w:val="0079127D"/>
    <w:rsid w:val="00794DBA"/>
    <w:rsid w:val="00796988"/>
    <w:rsid w:val="007C2EBE"/>
    <w:rsid w:val="007C7C09"/>
    <w:rsid w:val="007D53EF"/>
    <w:rsid w:val="007F3FEA"/>
    <w:rsid w:val="007F5118"/>
    <w:rsid w:val="00804298"/>
    <w:rsid w:val="00814C72"/>
    <w:rsid w:val="00821A2F"/>
    <w:rsid w:val="008230DE"/>
    <w:rsid w:val="00824F19"/>
    <w:rsid w:val="0084189E"/>
    <w:rsid w:val="008A3D21"/>
    <w:rsid w:val="008A51DA"/>
    <w:rsid w:val="008A66AF"/>
    <w:rsid w:val="008C224A"/>
    <w:rsid w:val="008D4BCA"/>
    <w:rsid w:val="008F3DB7"/>
    <w:rsid w:val="008F6113"/>
    <w:rsid w:val="00907494"/>
    <w:rsid w:val="009106ED"/>
    <w:rsid w:val="009114A3"/>
    <w:rsid w:val="00912102"/>
    <w:rsid w:val="00912448"/>
    <w:rsid w:val="00920BEE"/>
    <w:rsid w:val="00921632"/>
    <w:rsid w:val="009229DB"/>
    <w:rsid w:val="00923A92"/>
    <w:rsid w:val="00925A09"/>
    <w:rsid w:val="009312DF"/>
    <w:rsid w:val="00932463"/>
    <w:rsid w:val="00936D31"/>
    <w:rsid w:val="00947FA3"/>
    <w:rsid w:val="00961C6C"/>
    <w:rsid w:val="00977365"/>
    <w:rsid w:val="009A58F1"/>
    <w:rsid w:val="009A6401"/>
    <w:rsid w:val="009B3233"/>
    <w:rsid w:val="009B3FB8"/>
    <w:rsid w:val="009B70C5"/>
    <w:rsid w:val="009C0ACF"/>
    <w:rsid w:val="009C7664"/>
    <w:rsid w:val="009D21DD"/>
    <w:rsid w:val="009D68AD"/>
    <w:rsid w:val="009D6D80"/>
    <w:rsid w:val="009F4CC8"/>
    <w:rsid w:val="00A0511A"/>
    <w:rsid w:val="00A14251"/>
    <w:rsid w:val="00A2070F"/>
    <w:rsid w:val="00A26A22"/>
    <w:rsid w:val="00A30F32"/>
    <w:rsid w:val="00A46CEA"/>
    <w:rsid w:val="00A64A3C"/>
    <w:rsid w:val="00A73700"/>
    <w:rsid w:val="00A828C4"/>
    <w:rsid w:val="00A9546C"/>
    <w:rsid w:val="00AA69DE"/>
    <w:rsid w:val="00AB1C12"/>
    <w:rsid w:val="00AB31FB"/>
    <w:rsid w:val="00AF12C1"/>
    <w:rsid w:val="00B068D5"/>
    <w:rsid w:val="00B07AB0"/>
    <w:rsid w:val="00B111E1"/>
    <w:rsid w:val="00B1528B"/>
    <w:rsid w:val="00B175F1"/>
    <w:rsid w:val="00B20D94"/>
    <w:rsid w:val="00B27AF7"/>
    <w:rsid w:val="00B30E49"/>
    <w:rsid w:val="00B313BD"/>
    <w:rsid w:val="00B33D9B"/>
    <w:rsid w:val="00B37FAA"/>
    <w:rsid w:val="00B455B0"/>
    <w:rsid w:val="00B629D4"/>
    <w:rsid w:val="00B739A9"/>
    <w:rsid w:val="00B808A5"/>
    <w:rsid w:val="00BA2693"/>
    <w:rsid w:val="00BA63B3"/>
    <w:rsid w:val="00BA65C0"/>
    <w:rsid w:val="00BA7611"/>
    <w:rsid w:val="00BB348C"/>
    <w:rsid w:val="00BB623D"/>
    <w:rsid w:val="00BC110D"/>
    <w:rsid w:val="00BC38DC"/>
    <w:rsid w:val="00BD4786"/>
    <w:rsid w:val="00BF2160"/>
    <w:rsid w:val="00C02CFA"/>
    <w:rsid w:val="00C16531"/>
    <w:rsid w:val="00C51A4E"/>
    <w:rsid w:val="00C6133B"/>
    <w:rsid w:val="00C61458"/>
    <w:rsid w:val="00C65582"/>
    <w:rsid w:val="00C7114E"/>
    <w:rsid w:val="00CA0E23"/>
    <w:rsid w:val="00CA11B4"/>
    <w:rsid w:val="00CA3A84"/>
    <w:rsid w:val="00CA45D2"/>
    <w:rsid w:val="00CB0A32"/>
    <w:rsid w:val="00CB15B8"/>
    <w:rsid w:val="00CC19CE"/>
    <w:rsid w:val="00CC45D6"/>
    <w:rsid w:val="00CC4C4B"/>
    <w:rsid w:val="00CD6CF2"/>
    <w:rsid w:val="00D12052"/>
    <w:rsid w:val="00D16721"/>
    <w:rsid w:val="00D25F79"/>
    <w:rsid w:val="00D50430"/>
    <w:rsid w:val="00D55901"/>
    <w:rsid w:val="00D641B0"/>
    <w:rsid w:val="00D64393"/>
    <w:rsid w:val="00D81634"/>
    <w:rsid w:val="00D8667E"/>
    <w:rsid w:val="00D97B4E"/>
    <w:rsid w:val="00DA19DE"/>
    <w:rsid w:val="00DA5D40"/>
    <w:rsid w:val="00DC088C"/>
    <w:rsid w:val="00DE4296"/>
    <w:rsid w:val="00DF5E52"/>
    <w:rsid w:val="00DF617C"/>
    <w:rsid w:val="00DF78C8"/>
    <w:rsid w:val="00E04037"/>
    <w:rsid w:val="00E07395"/>
    <w:rsid w:val="00E1645F"/>
    <w:rsid w:val="00E164A7"/>
    <w:rsid w:val="00E23789"/>
    <w:rsid w:val="00E23813"/>
    <w:rsid w:val="00E4087E"/>
    <w:rsid w:val="00E42DD2"/>
    <w:rsid w:val="00E47BE8"/>
    <w:rsid w:val="00E53869"/>
    <w:rsid w:val="00E57376"/>
    <w:rsid w:val="00E67485"/>
    <w:rsid w:val="00E70677"/>
    <w:rsid w:val="00E73B95"/>
    <w:rsid w:val="00E83380"/>
    <w:rsid w:val="00EC3A3D"/>
    <w:rsid w:val="00ED346C"/>
    <w:rsid w:val="00EE763E"/>
    <w:rsid w:val="00EF1BF0"/>
    <w:rsid w:val="00EF20B6"/>
    <w:rsid w:val="00F0042B"/>
    <w:rsid w:val="00F1775F"/>
    <w:rsid w:val="00F17A94"/>
    <w:rsid w:val="00F3421C"/>
    <w:rsid w:val="00F40532"/>
    <w:rsid w:val="00F72030"/>
    <w:rsid w:val="00F72AF0"/>
    <w:rsid w:val="00F73323"/>
    <w:rsid w:val="00F84425"/>
    <w:rsid w:val="00F84816"/>
    <w:rsid w:val="00F95E7C"/>
    <w:rsid w:val="00FA5BB7"/>
    <w:rsid w:val="00FB4CF9"/>
    <w:rsid w:val="00FD1A0F"/>
    <w:rsid w:val="00FE39D2"/>
    <w:rsid w:val="00FE6A0C"/>
    <w:rsid w:val="00FE7774"/>
    <w:rsid w:val="00FF5E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4F12D"/>
  <w15:docId w15:val="{D6249F43-34A8-499F-9936-E2997A42F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lv-LV" w:bidi="ar-SA"/>
      </w:rPr>
    </w:rPrDefault>
    <w:pPrDefault>
      <w:pPr>
        <w:spacing w:before="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6E28"/>
  </w:style>
  <w:style w:type="paragraph" w:styleId="Virsraksts1">
    <w:name w:val="heading 1"/>
    <w:basedOn w:val="Parasts"/>
    <w:next w:val="Parasts"/>
    <w:uiPriority w:val="9"/>
    <w:qFormat/>
    <w:pPr>
      <w:spacing w:after="80"/>
      <w:outlineLvl w:val="0"/>
    </w:pPr>
    <w:rPr>
      <w:b/>
      <w:bCs/>
      <w:color w:val="004E84"/>
      <w:sz w:val="40"/>
      <w:szCs w:val="40"/>
    </w:rPr>
  </w:style>
  <w:style w:type="paragraph" w:styleId="Virsraksts2">
    <w:name w:val="heading 2"/>
    <w:basedOn w:val="Parasts"/>
    <w:next w:val="Parasts"/>
    <w:autoRedefine/>
    <w:uiPriority w:val="9"/>
    <w:unhideWhenUsed/>
    <w:qFormat/>
    <w:rsid w:val="000D0362"/>
    <w:pPr>
      <w:numPr>
        <w:ilvl w:val="1"/>
        <w:numId w:val="63"/>
      </w:numPr>
      <w:spacing w:before="120" w:line="300" w:lineRule="auto"/>
      <w:ind w:left="1077"/>
      <w:jc w:val="both"/>
      <w:outlineLvl w:val="1"/>
    </w:pPr>
    <w:rPr>
      <w:rFonts w:ascii="Verdana" w:eastAsia="Verdana" w:hAnsi="Verdana" w:cs="Verdana"/>
      <w:b/>
      <w:bCs/>
      <w:color w:val="007BB2"/>
      <w:sz w:val="24"/>
    </w:rPr>
  </w:style>
  <w:style w:type="paragraph" w:styleId="Virsraksts3">
    <w:name w:val="heading 3"/>
    <w:basedOn w:val="Parasts"/>
    <w:next w:val="Parasts"/>
    <w:uiPriority w:val="9"/>
    <w:semiHidden/>
    <w:unhideWhenUsed/>
    <w:qFormat/>
    <w:pPr>
      <w:spacing w:before="120" w:after="240" w:line="300" w:lineRule="auto"/>
      <w:outlineLvl w:val="2"/>
    </w:pPr>
    <w:rPr>
      <w:rFonts w:ascii="Verdana" w:eastAsia="Verdana" w:hAnsi="Verdana" w:cs="Verdana"/>
      <w:b/>
      <w:bCs/>
      <w:color w:val="007BB2"/>
      <w:sz w:val="24"/>
      <w:szCs w:val="24"/>
    </w:rPr>
  </w:style>
  <w:style w:type="paragraph" w:styleId="Virsraksts4">
    <w:name w:val="heading 4"/>
    <w:basedOn w:val="Parasts"/>
    <w:next w:val="Parasts"/>
    <w:uiPriority w:val="9"/>
    <w:semiHidden/>
    <w:unhideWhenUsed/>
    <w:qFormat/>
    <w:pPr>
      <w:spacing w:before="120" w:after="240" w:line="300" w:lineRule="auto"/>
      <w:outlineLvl w:val="3"/>
    </w:pPr>
    <w:rPr>
      <w:rFonts w:ascii="Verdana" w:eastAsia="Verdana" w:hAnsi="Verdana" w:cs="Verdana"/>
      <w:color w:val="007BB2"/>
      <w:sz w:val="24"/>
      <w:szCs w:val="24"/>
    </w:rPr>
  </w:style>
  <w:style w:type="paragraph" w:styleId="Virsraksts5">
    <w:name w:val="heading 5"/>
    <w:basedOn w:val="Parasts"/>
    <w:next w:val="Parasts"/>
    <w:uiPriority w:val="9"/>
    <w:semiHidden/>
    <w:unhideWhenUsed/>
    <w:qFormat/>
    <w:pPr>
      <w:keepNext/>
      <w:keepLines/>
      <w:spacing w:before="40"/>
      <w:outlineLvl w:val="4"/>
    </w:pPr>
    <w:rPr>
      <w:b/>
      <w:bCs/>
      <w:color w:val="4B4B4D"/>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spacing w:after="80"/>
    </w:pPr>
    <w:rPr>
      <w:b/>
      <w:bCs/>
      <w:color w:val="004E84"/>
      <w:sz w:val="40"/>
      <w:szCs w:val="40"/>
    </w:rPr>
  </w:style>
  <w:style w:type="table" w:customStyle="1" w:styleId="TableNormal0">
    <w:name w:val="Table Normal"/>
    <w:tblPr>
      <w:tblCellMar>
        <w:top w:w="0" w:type="dxa"/>
        <w:left w:w="0" w:type="dxa"/>
        <w:bottom w:w="0" w:type="dxa"/>
        <w:right w:w="0" w:type="dxa"/>
      </w:tblCellMar>
    </w:tblPr>
  </w:style>
  <w:style w:type="character" w:customStyle="1" w:styleId="Virsraksts1Rakstz">
    <w:name w:val="Virsraksts 1 Rakstz."/>
    <w:uiPriority w:val="9"/>
    <w:rsid w:val="0022195F"/>
    <w:rPr>
      <w:rFonts w:asciiTheme="minorHAnsi" w:eastAsiaTheme="minorEastAsia" w:hAnsiTheme="minorHAnsi" w:cs="Calibri-Bold"/>
      <w:b/>
      <w:bCs/>
      <w:color w:val="004E84" w:themeColor="text2"/>
      <w:sz w:val="40"/>
      <w:szCs w:val="40"/>
      <w:lang w:val="en-IE" w:eastAsia="zh-CN"/>
    </w:rPr>
  </w:style>
  <w:style w:type="paragraph" w:styleId="Balonteksts">
    <w:name w:val="Balloon Text"/>
    <w:link w:val="BalontekstsRakstz"/>
    <w:uiPriority w:val="99"/>
    <w:semiHidden/>
    <w:unhideWhenUsed/>
    <w:rsid w:val="00962158"/>
    <w:pPr>
      <w:spacing w:before="0"/>
    </w:pPr>
    <w:rPr>
      <w:rFonts w:ascii="Tahoma" w:hAnsi="Tahoma" w:cs="Tahoma"/>
      <w:sz w:val="16"/>
      <w:szCs w:val="16"/>
    </w:rPr>
  </w:style>
  <w:style w:type="character" w:customStyle="1" w:styleId="BalontekstsRakstz">
    <w:name w:val="Balonteksts Rakstz."/>
    <w:link w:val="Balonteksts"/>
    <w:uiPriority w:val="99"/>
    <w:semiHidden/>
    <w:rsid w:val="00962158"/>
    <w:rPr>
      <w:rFonts w:ascii="Tahoma" w:hAnsi="Tahoma" w:cs="Tahoma"/>
      <w:sz w:val="16"/>
      <w:szCs w:val="16"/>
    </w:rPr>
  </w:style>
  <w:style w:type="paragraph" w:styleId="Galvene">
    <w:name w:val="header"/>
    <w:link w:val="GalveneRakstz"/>
    <w:uiPriority w:val="99"/>
    <w:unhideWhenUsed/>
    <w:rsid w:val="00962158"/>
    <w:pPr>
      <w:tabs>
        <w:tab w:val="center" w:pos="4536"/>
        <w:tab w:val="right" w:pos="9072"/>
      </w:tabs>
      <w:spacing w:before="0"/>
    </w:pPr>
  </w:style>
  <w:style w:type="character" w:customStyle="1" w:styleId="GalveneRakstz">
    <w:name w:val="Galvene Rakstz."/>
    <w:basedOn w:val="Noklusjumarindkopasfonts"/>
    <w:link w:val="Galvene"/>
    <w:uiPriority w:val="99"/>
    <w:rsid w:val="00962158"/>
  </w:style>
  <w:style w:type="paragraph" w:styleId="Kjene">
    <w:name w:val="footer"/>
    <w:link w:val="KjeneRakstz"/>
    <w:uiPriority w:val="99"/>
    <w:unhideWhenUsed/>
    <w:rsid w:val="00962158"/>
    <w:pPr>
      <w:tabs>
        <w:tab w:val="center" w:pos="4536"/>
        <w:tab w:val="right" w:pos="9072"/>
      </w:tabs>
      <w:spacing w:before="0"/>
    </w:pPr>
  </w:style>
  <w:style w:type="character" w:customStyle="1" w:styleId="KjeneRakstz">
    <w:name w:val="Kājene Rakstz."/>
    <w:basedOn w:val="Noklusjumarindkopasfonts"/>
    <w:link w:val="Kjene"/>
    <w:uiPriority w:val="99"/>
    <w:rsid w:val="00962158"/>
  </w:style>
  <w:style w:type="character" w:styleId="Hipersaite">
    <w:name w:val="Hyperlink"/>
    <w:uiPriority w:val="99"/>
    <w:unhideWhenUsed/>
    <w:rsid w:val="00EA5813"/>
    <w:rPr>
      <w:color w:val="00507F"/>
      <w:u w:val="single"/>
    </w:rPr>
  </w:style>
  <w:style w:type="paragraph" w:customStyle="1" w:styleId="StandardText">
    <w:name w:val="Standard Text"/>
    <w:link w:val="StandardTextZchn"/>
    <w:qFormat/>
    <w:rsid w:val="00C776D9"/>
    <w:pPr>
      <w:spacing w:line="320" w:lineRule="exact"/>
      <w:jc w:val="both"/>
    </w:pPr>
    <w:rPr>
      <w:color w:val="4B4B4D" w:themeColor="text1"/>
      <w:sz w:val="24"/>
      <w:szCs w:val="24"/>
    </w:rPr>
  </w:style>
  <w:style w:type="paragraph" w:styleId="Sarakstarindkopa">
    <w:name w:val="List Paragraph"/>
    <w:link w:val="SarakstarindkopaRakstz"/>
    <w:uiPriority w:val="34"/>
    <w:qFormat/>
    <w:rsid w:val="00833445"/>
    <w:pPr>
      <w:ind w:left="720"/>
      <w:contextualSpacing/>
    </w:pPr>
  </w:style>
  <w:style w:type="character" w:customStyle="1" w:styleId="StandardTextZchn">
    <w:name w:val="Standard Text Zchn"/>
    <w:link w:val="StandardText"/>
    <w:rsid w:val="00C776D9"/>
    <w:rPr>
      <w:color w:val="4B4B4D" w:themeColor="text1"/>
      <w:sz w:val="24"/>
      <w:szCs w:val="24"/>
      <w:lang w:val="en-GB" w:eastAsia="en-US"/>
    </w:rPr>
  </w:style>
  <w:style w:type="paragraph" w:customStyle="1" w:styleId="1Headline">
    <w:name w:val="1.Headline"/>
    <w:basedOn w:val="Sarakstarindkopa"/>
    <w:link w:val="1HeadlineZchn"/>
    <w:rsid w:val="00C776D9"/>
    <w:pPr>
      <w:spacing w:before="0" w:after="120" w:line="300" w:lineRule="exact"/>
      <w:ind w:left="0"/>
    </w:pPr>
    <w:rPr>
      <w:b/>
      <w:color w:val="007BB2" w:themeColor="background2"/>
      <w:sz w:val="28"/>
      <w:szCs w:val="28"/>
    </w:rPr>
  </w:style>
  <w:style w:type="paragraph" w:customStyle="1" w:styleId="11Headline">
    <w:name w:val="1.1. Headline"/>
    <w:basedOn w:val="StandardText"/>
    <w:link w:val="11HeadlineZchn"/>
    <w:rsid w:val="00C776D9"/>
    <w:rPr>
      <w:b/>
      <w:color w:val="007BB2" w:themeColor="background2"/>
      <w:szCs w:val="20"/>
    </w:rPr>
  </w:style>
  <w:style w:type="character" w:customStyle="1" w:styleId="SarakstarindkopaRakstz">
    <w:name w:val="Saraksta rindkopa Rakstz."/>
    <w:basedOn w:val="Noklusjumarindkopasfonts"/>
    <w:link w:val="Sarakstarindkopa"/>
    <w:uiPriority w:val="34"/>
    <w:rsid w:val="00833445"/>
  </w:style>
  <w:style w:type="character" w:customStyle="1" w:styleId="1HeadlineZchn">
    <w:name w:val="1.Headline Zchn"/>
    <w:link w:val="1Headline"/>
    <w:rsid w:val="00C776D9"/>
    <w:rPr>
      <w:b/>
      <w:color w:val="007BB2" w:themeColor="background2"/>
      <w:sz w:val="28"/>
      <w:szCs w:val="28"/>
      <w:lang w:val="en-GB" w:eastAsia="en-US"/>
    </w:rPr>
  </w:style>
  <w:style w:type="paragraph" w:customStyle="1" w:styleId="111Headline">
    <w:name w:val="1.1.1.Headline"/>
    <w:basedOn w:val="StandardText"/>
    <w:link w:val="111HeadlineZchn"/>
    <w:rsid w:val="005D7E60"/>
    <w:rPr>
      <w:szCs w:val="20"/>
    </w:rPr>
  </w:style>
  <w:style w:type="character" w:customStyle="1" w:styleId="11HeadlineZchn">
    <w:name w:val="1.1. Headline Zchn"/>
    <w:link w:val="11Headline"/>
    <w:rsid w:val="00C776D9"/>
    <w:rPr>
      <w:b/>
      <w:color w:val="007BB2" w:themeColor="background2"/>
      <w:sz w:val="24"/>
      <w:lang w:val="en-GB" w:eastAsia="en-US"/>
    </w:rPr>
  </w:style>
  <w:style w:type="paragraph" w:customStyle="1" w:styleId="Companyname">
    <w:name w:val="Company name"/>
    <w:link w:val="CompanynameZchn"/>
    <w:qFormat/>
    <w:rsid w:val="005D7E60"/>
    <w:pPr>
      <w:spacing w:before="0" w:line="260" w:lineRule="exact"/>
    </w:pPr>
    <w:rPr>
      <w:color w:val="535353"/>
      <w:sz w:val="20"/>
      <w:szCs w:val="20"/>
    </w:rPr>
  </w:style>
  <w:style w:type="character" w:customStyle="1" w:styleId="111HeadlineZchn">
    <w:name w:val="1.1.1.Headline Zchn"/>
    <w:link w:val="111Headline"/>
    <w:rsid w:val="005D7E60"/>
    <w:rPr>
      <w:color w:val="535353"/>
      <w:sz w:val="20"/>
      <w:szCs w:val="20"/>
    </w:rPr>
  </w:style>
  <w:style w:type="character" w:customStyle="1" w:styleId="CompanynameZchn">
    <w:name w:val="Company name Zchn"/>
    <w:link w:val="Companyname"/>
    <w:rsid w:val="005D7E60"/>
    <w:rPr>
      <w:color w:val="535353"/>
      <w:sz w:val="20"/>
      <w:szCs w:val="20"/>
    </w:rPr>
  </w:style>
  <w:style w:type="paragraph" w:styleId="Prskatjums">
    <w:name w:val="Revision"/>
    <w:hidden/>
    <w:uiPriority w:val="99"/>
    <w:semiHidden/>
    <w:rsid w:val="0079485D"/>
    <w:rPr>
      <w:lang w:eastAsia="en-US"/>
    </w:rPr>
  </w:style>
  <w:style w:type="paragraph" w:styleId="Saturs1">
    <w:name w:val="toc 1"/>
    <w:autoRedefine/>
    <w:uiPriority w:val="39"/>
    <w:unhideWhenUsed/>
    <w:rsid w:val="0079485D"/>
  </w:style>
  <w:style w:type="paragraph" w:styleId="Saturs2">
    <w:name w:val="toc 2"/>
    <w:autoRedefine/>
    <w:uiPriority w:val="39"/>
    <w:unhideWhenUsed/>
    <w:rsid w:val="0079485D"/>
    <w:pPr>
      <w:ind w:left="220"/>
    </w:pPr>
  </w:style>
  <w:style w:type="paragraph" w:styleId="Saturs3">
    <w:name w:val="toc 3"/>
    <w:autoRedefine/>
    <w:uiPriority w:val="39"/>
    <w:unhideWhenUsed/>
    <w:rsid w:val="0079485D"/>
    <w:pPr>
      <w:ind w:left="440"/>
    </w:pPr>
  </w:style>
  <w:style w:type="paragraph" w:styleId="Saturs4">
    <w:name w:val="toc 4"/>
    <w:autoRedefine/>
    <w:uiPriority w:val="39"/>
    <w:unhideWhenUsed/>
    <w:rsid w:val="0079485D"/>
    <w:pPr>
      <w:ind w:left="660"/>
    </w:pPr>
  </w:style>
  <w:style w:type="paragraph" w:styleId="Saturs5">
    <w:name w:val="toc 5"/>
    <w:autoRedefine/>
    <w:uiPriority w:val="39"/>
    <w:unhideWhenUsed/>
    <w:rsid w:val="0079485D"/>
    <w:pPr>
      <w:ind w:left="880"/>
    </w:pPr>
  </w:style>
  <w:style w:type="paragraph" w:styleId="Saturs6">
    <w:name w:val="toc 6"/>
    <w:autoRedefine/>
    <w:uiPriority w:val="39"/>
    <w:unhideWhenUsed/>
    <w:rsid w:val="0079485D"/>
    <w:pPr>
      <w:ind w:left="1100"/>
    </w:pPr>
  </w:style>
  <w:style w:type="paragraph" w:styleId="Saturs7">
    <w:name w:val="toc 7"/>
    <w:autoRedefine/>
    <w:uiPriority w:val="39"/>
    <w:unhideWhenUsed/>
    <w:rsid w:val="0079485D"/>
    <w:pPr>
      <w:ind w:left="1320"/>
    </w:pPr>
  </w:style>
  <w:style w:type="paragraph" w:styleId="Saturs8">
    <w:name w:val="toc 8"/>
    <w:autoRedefine/>
    <w:uiPriority w:val="39"/>
    <w:unhideWhenUsed/>
    <w:rsid w:val="0079485D"/>
    <w:pPr>
      <w:ind w:left="1540"/>
    </w:pPr>
  </w:style>
  <w:style w:type="paragraph" w:styleId="Saturs9">
    <w:name w:val="toc 9"/>
    <w:autoRedefine/>
    <w:uiPriority w:val="39"/>
    <w:unhideWhenUsed/>
    <w:rsid w:val="0079485D"/>
    <w:pPr>
      <w:ind w:left="1760"/>
    </w:pPr>
  </w:style>
  <w:style w:type="table" w:styleId="Reatabula">
    <w:name w:val="Table Grid"/>
    <w:basedOn w:val="Parastatabula"/>
    <w:uiPriority w:val="39"/>
    <w:rsid w:val="007F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turateksts">
    <w:name w:val="Placeholder Text"/>
    <w:basedOn w:val="Noklusjumarindkopasfonts"/>
    <w:uiPriority w:val="99"/>
    <w:semiHidden/>
    <w:rsid w:val="00E33E5F"/>
    <w:rPr>
      <w:color w:val="808080"/>
    </w:rPr>
  </w:style>
  <w:style w:type="character" w:customStyle="1" w:styleId="NosaukumsRakstz">
    <w:name w:val="Nosaukums Rakstz."/>
    <w:basedOn w:val="Noklusjumarindkopasfonts"/>
    <w:uiPriority w:val="10"/>
    <w:rsid w:val="00C776D9"/>
    <w:rPr>
      <w:rFonts w:asciiTheme="minorHAnsi" w:eastAsiaTheme="minorEastAsia" w:hAnsiTheme="minorHAnsi" w:cs="Calibri-Bold"/>
      <w:b/>
      <w:bCs/>
      <w:color w:val="004E84" w:themeColor="text2"/>
      <w:sz w:val="40"/>
      <w:szCs w:val="40"/>
      <w:lang w:val="en-IE" w:eastAsia="zh-CN"/>
    </w:rPr>
  </w:style>
  <w:style w:type="table" w:styleId="Sarakstatabula1gaia-izclums5">
    <w:name w:val="List Table 1 Light Accent 5"/>
    <w:basedOn w:val="Parastatabula"/>
    <w:uiPriority w:val="46"/>
    <w:rsid w:val="00873FED"/>
    <w:tblPr>
      <w:tblStyleRowBandSize w:val="1"/>
      <w:tblStyleColBandSize w:val="1"/>
    </w:tblPr>
    <w:tblStylePr w:type="firstRow">
      <w:rPr>
        <w:b/>
        <w:bCs/>
      </w:rPr>
      <w:tblPr/>
      <w:tcPr>
        <w:tcBorders>
          <w:bottom w:val="single" w:sz="4" w:space="0" w:color="B8CEE3" w:themeColor="accent5" w:themeTint="99"/>
        </w:tcBorders>
      </w:tcPr>
    </w:tblStylePr>
    <w:tblStylePr w:type="lastRow">
      <w:rPr>
        <w:b/>
        <w:bCs/>
      </w:rPr>
      <w:tblPr/>
      <w:tcPr>
        <w:tcBorders>
          <w:top w:val="single" w:sz="4" w:space="0" w:color="B8CEE3" w:themeColor="accent5" w:themeTint="99"/>
        </w:tcBorders>
      </w:tc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table" w:styleId="Vienkratabula2">
    <w:name w:val="Plain Table 2"/>
    <w:aliases w:val="IBSR Base"/>
    <w:basedOn w:val="Parastatabula"/>
    <w:uiPriority w:val="42"/>
    <w:rsid w:val="00873FED"/>
    <w:tblPr>
      <w:tblStyleRowBandSize w:val="1"/>
      <w:tblStyleColBandSize w:val="1"/>
      <w:tblBorders>
        <w:top w:val="single" w:sz="4" w:space="0" w:color="4B4B4D" w:themeColor="text1"/>
        <w:bottom w:val="single" w:sz="4" w:space="0" w:color="4B4B4D" w:themeColor="text1"/>
        <w:insideH w:val="single" w:sz="4" w:space="0" w:color="4B4B4D" w:themeColor="text1"/>
      </w:tblBorders>
    </w:tblPr>
    <w:tcPr>
      <w:vAlign w:val="center"/>
    </w:tcPr>
    <w:tblStylePr w:type="firstRow">
      <w:rPr>
        <w:b/>
        <w:bCs/>
      </w:rPr>
      <w:tblPr/>
      <w:tcPr>
        <w:tcBorders>
          <w:bottom w:val="single" w:sz="4" w:space="0" w:color="A3A3A6" w:themeColor="text1" w:themeTint="80"/>
        </w:tcBorders>
      </w:tcPr>
    </w:tblStylePr>
    <w:tblStylePr w:type="lastRow">
      <w:rPr>
        <w:b/>
        <w:bCs/>
      </w:rPr>
      <w:tblPr/>
      <w:tcPr>
        <w:tcBorders>
          <w:top w:val="single" w:sz="4" w:space="0" w:color="A3A3A6" w:themeColor="text1" w:themeTint="80"/>
        </w:tcBorders>
      </w:tcPr>
    </w:tblStylePr>
    <w:tblStylePr w:type="firstCol">
      <w:rPr>
        <w:b/>
        <w:bCs/>
      </w:rPr>
    </w:tblStylePr>
    <w:tblStylePr w:type="lastCol">
      <w:rPr>
        <w:b/>
        <w:bCs/>
      </w:rPr>
    </w:tblStylePr>
    <w:tblStylePr w:type="band1Vert">
      <w:tblPr/>
      <w:tcPr>
        <w:tcBorders>
          <w:left w:val="single" w:sz="4" w:space="0" w:color="A3A3A6" w:themeColor="text1" w:themeTint="80"/>
          <w:right w:val="single" w:sz="4" w:space="0" w:color="A3A3A6" w:themeColor="text1" w:themeTint="80"/>
        </w:tcBorders>
      </w:tcPr>
    </w:tblStylePr>
    <w:tblStylePr w:type="band2Vert">
      <w:tblPr/>
      <w:tcPr>
        <w:tcBorders>
          <w:left w:val="single" w:sz="4" w:space="0" w:color="A3A3A6" w:themeColor="text1" w:themeTint="80"/>
          <w:right w:val="single" w:sz="4" w:space="0" w:color="A3A3A6" w:themeColor="text1" w:themeTint="80"/>
        </w:tcBorders>
      </w:tcPr>
    </w:tblStylePr>
    <w:tblStylePr w:type="band1Horz">
      <w:tblPr/>
      <w:tcPr>
        <w:tcBorders>
          <w:top w:val="single" w:sz="4" w:space="0" w:color="A3A3A6" w:themeColor="text1" w:themeTint="80"/>
          <w:bottom w:val="single" w:sz="4" w:space="0" w:color="A3A3A6" w:themeColor="text1" w:themeTint="80"/>
        </w:tcBorders>
      </w:tcPr>
    </w:tblStylePr>
  </w:style>
  <w:style w:type="table" w:styleId="Sarakstatabula2-izclums5">
    <w:name w:val="List Table 2 Accent 5"/>
    <w:basedOn w:val="Parastatabula"/>
    <w:uiPriority w:val="47"/>
    <w:rsid w:val="00873FED"/>
    <w:tblPr>
      <w:tblStyleRowBandSize w:val="1"/>
      <w:tblStyleColBandSize w:val="1"/>
      <w:tblBorders>
        <w:top w:val="single" w:sz="4" w:space="0" w:color="B8CEE3" w:themeColor="accent5" w:themeTint="99"/>
        <w:bottom w:val="single" w:sz="4" w:space="0" w:color="B8CEE3" w:themeColor="accent5" w:themeTint="99"/>
        <w:insideH w:val="single" w:sz="4" w:space="0" w:color="B8CEE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table" w:styleId="Sarakstatabula4-izclums5">
    <w:name w:val="List Table 4 Accent 5"/>
    <w:basedOn w:val="Parastatabula"/>
    <w:uiPriority w:val="49"/>
    <w:rsid w:val="00873FED"/>
    <w:tblPr>
      <w:tblStyleRowBandSize w:val="1"/>
      <w:tblStyleColBandSize w:val="1"/>
      <w:tblBorders>
        <w:top w:val="single" w:sz="4" w:space="0" w:color="B8CEE3" w:themeColor="accent5" w:themeTint="99"/>
        <w:left w:val="single" w:sz="4" w:space="0" w:color="B8CEE3" w:themeColor="accent5" w:themeTint="99"/>
        <w:bottom w:val="single" w:sz="4" w:space="0" w:color="B8CEE3" w:themeColor="accent5" w:themeTint="99"/>
        <w:right w:val="single" w:sz="4" w:space="0" w:color="B8CEE3" w:themeColor="accent5" w:themeTint="99"/>
        <w:insideH w:val="single" w:sz="4" w:space="0" w:color="B8CEE3" w:themeColor="accent5" w:themeTint="99"/>
      </w:tblBorders>
    </w:tblPr>
    <w:tblStylePr w:type="firstRow">
      <w:rPr>
        <w:b/>
        <w:bCs/>
        <w:color w:val="8AB419" w:themeColor="background1"/>
      </w:rPr>
      <w:tblPr/>
      <w:tcPr>
        <w:tcBorders>
          <w:top w:val="single" w:sz="4" w:space="0" w:color="89AFD1" w:themeColor="accent5"/>
          <w:left w:val="single" w:sz="4" w:space="0" w:color="89AFD1" w:themeColor="accent5"/>
          <w:bottom w:val="single" w:sz="4" w:space="0" w:color="89AFD1" w:themeColor="accent5"/>
          <w:right w:val="single" w:sz="4" w:space="0" w:color="89AFD1" w:themeColor="accent5"/>
          <w:insideH w:val="nil"/>
        </w:tcBorders>
        <w:shd w:val="clear" w:color="auto" w:fill="89AFD1" w:themeFill="accent5"/>
      </w:tcPr>
    </w:tblStylePr>
    <w:tblStylePr w:type="lastRow">
      <w:rPr>
        <w:b/>
        <w:bCs/>
      </w:rPr>
      <w:tblPr/>
      <w:tcPr>
        <w:tcBorders>
          <w:top w:val="double" w:sz="4" w:space="0" w:color="B8CEE3" w:themeColor="accent5" w:themeTint="99"/>
        </w:tcBorders>
      </w:tc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character" w:customStyle="1" w:styleId="Virsraksts2Rakstz">
    <w:name w:val="Virsraksts 2 Rakstz."/>
    <w:basedOn w:val="Noklusjumarindkopasfonts"/>
    <w:uiPriority w:val="9"/>
    <w:rsid w:val="00CA7904"/>
    <w:rPr>
      <w:rFonts w:ascii="Verdana" w:hAnsi="Verdana"/>
      <w:b/>
      <w:color w:val="007BB2" w:themeColor="background2"/>
      <w:szCs w:val="28"/>
      <w:lang w:eastAsia="en-US"/>
    </w:rPr>
  </w:style>
  <w:style w:type="character" w:customStyle="1" w:styleId="Virsraksts3Rakstz">
    <w:name w:val="Virsraksts 3 Rakstz."/>
    <w:basedOn w:val="Noklusjumarindkopasfonts"/>
    <w:uiPriority w:val="9"/>
    <w:rsid w:val="0022195F"/>
    <w:rPr>
      <w:b/>
      <w:color w:val="007BB2" w:themeColor="background2"/>
      <w:sz w:val="24"/>
      <w:szCs w:val="24"/>
      <w:lang w:val="en-GB" w:eastAsia="en-US"/>
    </w:rPr>
  </w:style>
  <w:style w:type="character" w:customStyle="1" w:styleId="Virsraksts4Rakstz">
    <w:name w:val="Virsraksts 4 Rakstz."/>
    <w:basedOn w:val="Noklusjumarindkopasfonts"/>
    <w:uiPriority w:val="9"/>
    <w:rsid w:val="0022195F"/>
    <w:rPr>
      <w:bCs/>
      <w:color w:val="007BB2" w:themeColor="background2"/>
      <w:sz w:val="24"/>
      <w:szCs w:val="24"/>
      <w:lang w:val="en-GB" w:eastAsia="en-US"/>
    </w:rPr>
  </w:style>
  <w:style w:type="character" w:customStyle="1" w:styleId="Virsraksts5Rakstz">
    <w:name w:val="Virsraksts 5 Rakstz."/>
    <w:basedOn w:val="Noklusjumarindkopasfonts"/>
    <w:uiPriority w:val="9"/>
    <w:rsid w:val="0022195F"/>
    <w:rPr>
      <w:rFonts w:asciiTheme="majorHAnsi" w:eastAsiaTheme="majorEastAsia" w:hAnsiTheme="majorHAnsi" w:cstheme="majorBidi"/>
      <w:b/>
      <w:color w:val="4B4B4D" w:themeColor="text1"/>
      <w:sz w:val="22"/>
      <w:szCs w:val="22"/>
      <w:lang w:val="en-GB" w:eastAsia="en-US"/>
    </w:rPr>
  </w:style>
  <w:style w:type="paragraph" w:styleId="Parakstszemobjekta">
    <w:name w:val="caption"/>
    <w:autoRedefine/>
    <w:uiPriority w:val="35"/>
    <w:unhideWhenUsed/>
    <w:qFormat/>
    <w:rsid w:val="00C85606"/>
    <w:pPr>
      <w:spacing w:before="240" w:after="240"/>
      <w:jc w:val="center"/>
    </w:pPr>
    <w:rPr>
      <w:rFonts w:ascii="Verdana" w:eastAsiaTheme="minorHAnsi" w:hAnsi="Verdana" w:cstheme="minorBidi"/>
      <w:iCs/>
      <w:sz w:val="20"/>
      <w:szCs w:val="20"/>
      <w:lang w:val="lv-LV"/>
    </w:rPr>
  </w:style>
  <w:style w:type="paragraph" w:customStyle="1" w:styleId="Figures">
    <w:name w:val="Figures"/>
    <w:link w:val="FiguresChar"/>
    <w:qFormat/>
    <w:rsid w:val="004F5B09"/>
    <w:pPr>
      <w:spacing w:before="240" w:after="240"/>
      <w:jc w:val="center"/>
    </w:pPr>
    <w:rPr>
      <w:rFonts w:ascii="Times New Roman" w:eastAsiaTheme="minorHAnsi" w:hAnsi="Times New Roman" w:cstheme="minorBidi"/>
      <w:color w:val="000000"/>
      <w:sz w:val="24"/>
    </w:rPr>
  </w:style>
  <w:style w:type="character" w:customStyle="1" w:styleId="FiguresChar">
    <w:name w:val="Figures Char"/>
    <w:basedOn w:val="Noklusjumarindkopasfonts"/>
    <w:link w:val="Figures"/>
    <w:rsid w:val="004F5B09"/>
    <w:rPr>
      <w:rFonts w:ascii="Times New Roman" w:eastAsiaTheme="minorHAnsi" w:hAnsi="Times New Roman" w:cstheme="minorBidi"/>
      <w:color w:val="000000"/>
      <w:sz w:val="24"/>
      <w:szCs w:val="22"/>
      <w:lang w:val="en-GB" w:eastAsia="en-US"/>
    </w:rPr>
  </w:style>
  <w:style w:type="paragraph" w:customStyle="1" w:styleId="Tables">
    <w:name w:val="Tables"/>
    <w:basedOn w:val="Parakstszemobjekta"/>
    <w:link w:val="TablesChar"/>
    <w:qFormat/>
    <w:rsid w:val="004F5B09"/>
    <w:pPr>
      <w:keepNext/>
      <w:spacing w:after="120"/>
      <w:jc w:val="right"/>
    </w:pPr>
    <w:rPr>
      <w:lang w:val="en-GB"/>
    </w:rPr>
  </w:style>
  <w:style w:type="character" w:customStyle="1" w:styleId="TablesChar">
    <w:name w:val="Tables Char"/>
    <w:basedOn w:val="Noklusjumarindkopasfonts"/>
    <w:link w:val="Tables"/>
    <w:rsid w:val="004F5B09"/>
    <w:rPr>
      <w:rFonts w:ascii="Times New Roman" w:eastAsiaTheme="minorHAnsi" w:hAnsi="Times New Roman" w:cstheme="minorBidi"/>
      <w:iCs/>
      <w:sz w:val="24"/>
      <w:szCs w:val="18"/>
      <w:lang w:val="en-GB" w:eastAsia="en-US"/>
    </w:rPr>
  </w:style>
  <w:style w:type="paragraph" w:customStyle="1" w:styleId="Attls">
    <w:name w:val="Attēls"/>
    <w:basedOn w:val="Komentrateksts"/>
    <w:link w:val="AttlsChar"/>
    <w:qFormat/>
    <w:rsid w:val="004F5B09"/>
    <w:pPr>
      <w:spacing w:before="240" w:after="240"/>
      <w:jc w:val="center"/>
    </w:pPr>
    <w:rPr>
      <w:rFonts w:ascii="Times New Roman" w:eastAsiaTheme="minorHAnsi" w:hAnsi="Times New Roman" w:cstheme="minorBidi"/>
      <w:sz w:val="24"/>
      <w:lang w:val="en-US"/>
    </w:rPr>
  </w:style>
  <w:style w:type="character" w:customStyle="1" w:styleId="AttlsChar">
    <w:name w:val="Attēls Char"/>
    <w:basedOn w:val="KomentratekstsRakstz"/>
    <w:link w:val="Attls"/>
    <w:rsid w:val="004F5B09"/>
    <w:rPr>
      <w:rFonts w:ascii="Times New Roman" w:eastAsiaTheme="minorHAnsi" w:hAnsi="Times New Roman" w:cstheme="minorBidi"/>
      <w:sz w:val="24"/>
      <w:lang w:val="en-US" w:eastAsia="en-US"/>
    </w:rPr>
  </w:style>
  <w:style w:type="paragraph" w:styleId="Komentrateksts">
    <w:name w:val="annotation text"/>
    <w:link w:val="KomentratekstsRakstz"/>
    <w:uiPriority w:val="99"/>
    <w:semiHidden/>
    <w:unhideWhenUsed/>
    <w:rsid w:val="004F5B09"/>
    <w:rPr>
      <w:sz w:val="20"/>
      <w:szCs w:val="20"/>
    </w:rPr>
  </w:style>
  <w:style w:type="character" w:customStyle="1" w:styleId="KomentratekstsRakstz">
    <w:name w:val="Komentāra teksts Rakstz."/>
    <w:basedOn w:val="Noklusjumarindkopasfonts"/>
    <w:link w:val="Komentrateksts"/>
    <w:uiPriority w:val="99"/>
    <w:semiHidden/>
    <w:rsid w:val="004F5B09"/>
    <w:rPr>
      <w:lang w:val="en-GB" w:eastAsia="en-US"/>
    </w:rPr>
  </w:style>
  <w:style w:type="paragraph" w:styleId="Saturardtjavirsraksts">
    <w:name w:val="TOC Heading"/>
    <w:uiPriority w:val="39"/>
    <w:unhideWhenUsed/>
    <w:qFormat/>
    <w:rsid w:val="001F1514"/>
    <w:pPr>
      <w:keepNext/>
      <w:keepLines/>
      <w:spacing w:before="240" w:line="259" w:lineRule="auto"/>
    </w:pPr>
    <w:rPr>
      <w:rFonts w:asciiTheme="majorHAnsi" w:eastAsiaTheme="majorEastAsia" w:hAnsiTheme="majorHAnsi" w:cstheme="majorBidi"/>
      <w:color w:val="A96C00" w:themeColor="accent1" w:themeShade="BF"/>
      <w:sz w:val="32"/>
      <w:szCs w:val="32"/>
      <w:lang w:val="en-US" w:eastAsia="en-US"/>
    </w:rPr>
  </w:style>
  <w:style w:type="character" w:styleId="Neatrisintapieminana">
    <w:name w:val="Unresolved Mention"/>
    <w:basedOn w:val="Noklusjumarindkopasfonts"/>
    <w:uiPriority w:val="99"/>
    <w:semiHidden/>
    <w:unhideWhenUsed/>
    <w:rsid w:val="00886500"/>
    <w:rPr>
      <w:color w:val="605E5C"/>
      <w:shd w:val="clear" w:color="auto" w:fill="E1DFDD"/>
    </w:rPr>
  </w:style>
  <w:style w:type="table" w:customStyle="1" w:styleId="a">
    <w:basedOn w:val="Parastatabula"/>
    <w:tblPr>
      <w:tblStyleRowBandSize w:val="1"/>
      <w:tblStyleColBandSize w:val="1"/>
      <w:tblCellMar>
        <w:top w:w="100" w:type="dxa"/>
        <w:left w:w="100" w:type="dxa"/>
        <w:bottom w:w="100" w:type="dxa"/>
        <w:right w:w="100" w:type="dxa"/>
      </w:tblCellMar>
    </w:tblPr>
  </w:style>
  <w:style w:type="table" w:customStyle="1" w:styleId="a0">
    <w:basedOn w:val="Parastatabula"/>
    <w:tblPr>
      <w:tblStyleRowBandSize w:val="1"/>
      <w:tblStyleColBandSize w:val="1"/>
      <w:tblCellMar>
        <w:top w:w="100" w:type="dxa"/>
        <w:left w:w="100" w:type="dxa"/>
        <w:bottom w:w="100" w:type="dxa"/>
        <w:right w:w="100" w:type="dxa"/>
      </w:tblCellMar>
    </w:tblPr>
  </w:style>
  <w:style w:type="table" w:customStyle="1" w:styleId="a1">
    <w:basedOn w:val="Parastatabula"/>
    <w:tblPr>
      <w:tblStyleRowBandSize w:val="1"/>
      <w:tblStyleColBandSize w:val="1"/>
      <w:tblCellMar>
        <w:top w:w="100" w:type="dxa"/>
        <w:left w:w="100" w:type="dxa"/>
        <w:bottom w:w="100" w:type="dxa"/>
        <w:right w:w="100" w:type="dxa"/>
      </w:tblCellMar>
    </w:tblPr>
  </w:style>
  <w:style w:type="table" w:customStyle="1" w:styleId="a2">
    <w:basedOn w:val="Parastatabula"/>
    <w:tblPr>
      <w:tblStyleRowBandSize w:val="1"/>
      <w:tblStyleColBandSize w:val="1"/>
      <w:tblCellMar>
        <w:top w:w="100" w:type="dxa"/>
        <w:left w:w="100" w:type="dxa"/>
        <w:bottom w:w="100" w:type="dxa"/>
        <w:right w:w="100" w:type="dxa"/>
      </w:tblCellMar>
    </w:tblPr>
  </w:style>
  <w:style w:type="table" w:customStyle="1" w:styleId="a3">
    <w:basedOn w:val="Parastatabula"/>
    <w:tblPr>
      <w:tblStyleRowBandSize w:val="1"/>
      <w:tblStyleColBandSize w:val="1"/>
      <w:tblCellMar>
        <w:top w:w="100" w:type="dxa"/>
        <w:left w:w="100" w:type="dxa"/>
        <w:bottom w:w="100" w:type="dxa"/>
        <w:right w:w="100" w:type="dxa"/>
      </w:tblCellMar>
    </w:tblPr>
  </w:style>
  <w:style w:type="table" w:customStyle="1" w:styleId="a4">
    <w:basedOn w:val="Parastatabula"/>
    <w:tblPr>
      <w:tblStyleRowBandSize w:val="1"/>
      <w:tblStyleColBandSize w:val="1"/>
      <w:tblCellMar>
        <w:left w:w="115" w:type="dxa"/>
        <w:right w:w="115" w:type="dxa"/>
      </w:tblCellMar>
    </w:tblPr>
    <w:tcPr>
      <w:vAlign w:val="center"/>
    </w:tc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left w:w="115" w:type="dxa"/>
        <w:right w:w="115" w:type="dxa"/>
      </w:tblCellMar>
    </w:tblPr>
    <w:tcPr>
      <w:vAlign w:val="center"/>
    </w:tcPr>
  </w:style>
  <w:style w:type="character" w:styleId="Komentraatsauce">
    <w:name w:val="annotation reference"/>
    <w:basedOn w:val="Noklusjumarindkopasfonts"/>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Larissa">
  <a:themeElements>
    <a:clrScheme name="IBSR-2021_Word#2">
      <a:dk1>
        <a:srgbClr val="4B4B4D"/>
      </a:dk1>
      <a:lt1>
        <a:srgbClr val="8AB419"/>
      </a:lt1>
      <a:dk2>
        <a:srgbClr val="004E84"/>
      </a:dk2>
      <a:lt2>
        <a:srgbClr val="007BB2"/>
      </a:lt2>
      <a:accent1>
        <a:srgbClr val="E29100"/>
      </a:accent1>
      <a:accent2>
        <a:srgbClr val="3D6D95"/>
      </a:accent2>
      <a:accent3>
        <a:srgbClr val="376D49"/>
      </a:accent3>
      <a:accent4>
        <a:srgbClr val="7B6A6B"/>
      </a:accent4>
      <a:accent5>
        <a:srgbClr val="89AFD1"/>
      </a:accent5>
      <a:accent6>
        <a:srgbClr val="E8EEF5"/>
      </a:accent6>
      <a:hlink>
        <a:srgbClr val="C1D488"/>
      </a:hlink>
      <a:folHlink>
        <a:srgbClr val="F3F6E7"/>
      </a:folHlink>
    </a:clrScheme>
    <a:fontScheme name="BSR">
      <a:majorFont>
        <a:latin typeface="Calibri"/>
        <a:ea typeface=""/>
        <a:cs typeface=""/>
      </a:majorFont>
      <a:minorFont>
        <a:latin typeface="Calibri"/>
        <a:ea typeface=""/>
        <a:cs typeface=""/>
      </a:minorFont>
    </a:fontScheme>
    <a:fmtScheme name="Hardcover">
      <a:fillStyleLst>
        <a:solidFill>
          <a:schemeClr val="phClr"/>
        </a:solidFill>
        <a:solidFill>
          <a:schemeClr val="phClr">
            <a:tint val="68000"/>
            <a:shade val="94000"/>
            <a:satMod val="300000"/>
            <a:lumMod val="110000"/>
          </a:schemeClr>
        </a:solidFill>
        <a:gradFill rotWithShape="1">
          <a:gsLst>
            <a:gs pos="0">
              <a:schemeClr val="phClr">
                <a:tint val="94000"/>
                <a:satMod val="180000"/>
                <a:lumMod val="98000"/>
              </a:schemeClr>
            </a:gs>
            <a:gs pos="100000">
              <a:schemeClr val="phClr">
                <a:satMod val="130000"/>
              </a:schemeClr>
            </a:gs>
          </a:gsLst>
          <a:lin ang="5160000" scaled="0"/>
        </a:gradFill>
      </a:fillStyleLst>
      <a:lnStyleLst>
        <a:ln w="12700" cap="flat" cmpd="sng" algn="ctr">
          <a:solidFill>
            <a:schemeClr val="phClr">
              <a:shade val="90000"/>
              <a:lumMod val="90000"/>
            </a:schemeClr>
          </a:solidFill>
          <a:prstDash val="solid"/>
        </a:ln>
        <a:ln w="19050" cap="flat" cmpd="sng" algn="ctr">
          <a:solidFill>
            <a:schemeClr val="phClr">
              <a:shade val="75000"/>
              <a:lumMod val="90000"/>
            </a:schemeClr>
          </a:solidFill>
          <a:prstDash val="solid"/>
        </a:ln>
        <a:ln w="25400" cap="flat" cmpd="sng" algn="ctr">
          <a:solidFill>
            <a:schemeClr val="phClr"/>
          </a:solidFill>
          <a:prstDash val="solid"/>
        </a:ln>
      </a:lnStyleLst>
      <a:effectStyleLst>
        <a:effectStyle>
          <a:effectLst>
            <a:outerShdw blurRad="38100" dist="12700" dir="5400000" rotWithShape="0">
              <a:srgbClr val="000000">
                <a:alpha val="15000"/>
              </a:srgbClr>
            </a:outerShdw>
          </a:effectLst>
        </a:effectStyle>
        <a:effectStyle>
          <a:effectLst>
            <a:outerShdw blurRad="50800" dist="25400" dir="5400000" rotWithShape="0">
              <a:srgbClr val="000000">
                <a:alpha val="46000"/>
              </a:srgbClr>
            </a:outerShdw>
          </a:effectLst>
        </a:effectStyle>
        <a:effectStyle>
          <a:effectLst>
            <a:outerShdw blurRad="50800" dist="25400" dir="5400000" rotWithShape="0">
              <a:srgbClr val="000000">
                <a:alpha val="48000"/>
              </a:srgbClr>
            </a:outerShdw>
          </a:effectLst>
          <a:scene3d>
            <a:camera prst="orthographicFront">
              <a:rot lat="0" lon="0" rev="0"/>
            </a:camera>
            <a:lightRig rig="threePt" dir="tl">
              <a:rot lat="0" lon="0" rev="2400000"/>
            </a:lightRig>
          </a:scene3d>
          <a:sp3d>
            <a:bevelT w="254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3MvBIXkOFSCQrHJX6ms9RCXYMQ==">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</go:docsCustomData>
</go:gDocsCustomXmlDataStorage>
</file>

<file path=customXml/itemProps1.xml><?xml version="1.0" encoding="utf-8"?>
<ds:datastoreItem xmlns:ds="http://schemas.openxmlformats.org/officeDocument/2006/customXml" ds:itemID="{5999CF11-9A1D-40A0-948A-1E495ED904E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11982</Words>
  <Characters>6830</Characters>
  <Application>Microsoft Office Word</Application>
  <DocSecurity>0</DocSecurity>
  <Lines>56</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Galyga, Anna</dc:creator>
  <cp:lastModifiedBy>Alīna Safronova</cp:lastModifiedBy>
  <cp:revision>50</cp:revision>
  <cp:lastPrinted>2026-08-20T08:33:00Z</cp:lastPrinted>
  <dcterms:created xsi:type="dcterms:W3CDTF">2026-08-20T07:00:00Z</dcterms:created>
  <dcterms:modified xsi:type="dcterms:W3CDTF">2026-08-20T08:47:00Z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42d5003fcda3fc5c51fdef77ba52ab3f9b73218ff278437fd13ad9180e835123</vt:lpwstr>
  </property>
</Properties>
</file>